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7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th-TH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Hans" w:bidi="th-TH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新一代信息技术典型产品、应用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  <w:t>和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val="zh-CN" w:bidi="th-T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  <w:t>服务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案例汇总表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          </w:t>
      </w:r>
    </w:p>
    <w:tbl>
      <w:tblPr>
        <w:tblStyle w:val="4"/>
        <w:tblpPr w:leftFromText="180" w:rightFromText="180" w:vertAnchor="text" w:horzAnchor="page" w:tblpX="1573" w:tblpY="28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3"/>
        <w:gridCol w:w="1747"/>
        <w:gridCol w:w="1733"/>
        <w:gridCol w:w="113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案例类型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工业软件优秀产品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工业互联网平台创新领航应用案例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9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区块链典型应用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企业上云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人才实训服务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“标准化+”工作站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数量可自行调整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2.各类型案例按优先级排列；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1BCA550A"/>
    <w:rsid w:val="0C560116"/>
    <w:rsid w:val="1BCA550A"/>
    <w:rsid w:val="6BF755E3"/>
    <w:rsid w:val="7EC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2023-05-23T03:02:00Z</dcterms:created>
  <dc:creator>顾建萍</dc:creator>
  <cp:lastModifiedBy>张阳阳</cp:lastModifiedBy>
  <dcterms:modified xsi:type="dcterms:W3CDTF">2023-06-01T03:23:06Z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36C4485F054F45538E7899F0A02FF606</vt:lpwstr>
  </property>
</Properties>
</file>