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color w:val="070707"/>
          <w:sz w:val="32"/>
          <w:szCs w:val="32"/>
        </w:rPr>
        <w:t>附件3-1</w:t>
      </w:r>
    </w:p>
    <w:p>
      <w:pPr>
        <w:tabs>
          <w:tab w:val="left" w:pos="5220"/>
        </w:tabs>
        <w:rPr>
          <w:rFonts w:eastAsia="黑体"/>
          <w:sz w:val="52"/>
          <w:szCs w:val="52"/>
        </w:rPr>
      </w:pPr>
    </w:p>
    <w:p>
      <w:pPr>
        <w:tabs>
          <w:tab w:val="left" w:pos="5220"/>
        </w:tabs>
        <w:rPr>
          <w:rFonts w:eastAsia="黑体"/>
          <w:sz w:val="52"/>
          <w:szCs w:val="52"/>
        </w:rPr>
      </w:pPr>
    </w:p>
    <w:p>
      <w:pPr>
        <w:tabs>
          <w:tab w:val="left" w:pos="5220"/>
        </w:tabs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天津市</w:t>
      </w:r>
      <w:r>
        <w:rPr>
          <w:rFonts w:eastAsia="方正小标宋简体"/>
          <w:sz w:val="44"/>
          <w:szCs w:val="44"/>
        </w:rPr>
        <w:t>智能制造</w:t>
      </w:r>
      <w:r>
        <w:rPr>
          <w:rFonts w:hint="eastAsia" w:eastAsia="方正小标宋简体"/>
          <w:sz w:val="44"/>
          <w:szCs w:val="44"/>
        </w:rPr>
        <w:t>优秀场景</w:t>
      </w:r>
      <w:r>
        <w:rPr>
          <w:rFonts w:eastAsia="方正小标宋简体"/>
          <w:sz w:val="44"/>
          <w:szCs w:val="44"/>
        </w:rPr>
        <w:t>申报书</w:t>
      </w:r>
    </w:p>
    <w:p>
      <w:pPr>
        <w:pStyle w:val="2"/>
      </w:pPr>
    </w:p>
    <w:p>
      <w:pPr>
        <w:tabs>
          <w:tab w:val="left" w:pos="5220"/>
        </w:tabs>
        <w:rPr>
          <w:rFonts w:eastAsia="仿宋_GB2312"/>
          <w:b/>
          <w:sz w:val="32"/>
          <w:szCs w:val="32"/>
        </w:rPr>
      </w:pPr>
    </w:p>
    <w:p>
      <w:pPr>
        <w:tabs>
          <w:tab w:val="left" w:pos="5220"/>
        </w:tabs>
        <w:rPr>
          <w:rFonts w:eastAsia="仿宋_GB2312"/>
          <w:b/>
          <w:sz w:val="32"/>
          <w:szCs w:val="32"/>
        </w:rPr>
      </w:pPr>
    </w:p>
    <w:p>
      <w:pPr>
        <w:tabs>
          <w:tab w:val="left" w:pos="5220"/>
        </w:tabs>
        <w:rPr>
          <w:rFonts w:eastAsia="仿宋_GB2312"/>
          <w:b/>
          <w:sz w:val="32"/>
          <w:szCs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t>项    目    名   称：</w:t>
      </w: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t>申 报 单 位（盖 章）：</w:t>
      </w: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t>推 荐 单 位（盖 章）：</w:t>
      </w:r>
    </w:p>
    <w:p>
      <w:pPr>
        <w:rPr>
          <w:rFonts w:eastAsia="黑体"/>
          <w:sz w:val="32"/>
        </w:rPr>
      </w:pPr>
      <w:r>
        <w:rPr>
          <w:rFonts w:eastAsia="黑体"/>
          <w:sz w:val="32"/>
        </w:rPr>
        <w:t>申    报    日   期：  2023年    月    日</w:t>
      </w:r>
    </w:p>
    <w:p>
      <w:pPr>
        <w:tabs>
          <w:tab w:val="left" w:pos="5220"/>
        </w:tabs>
        <w:rPr>
          <w:rFonts w:eastAsia="仿宋_GB2312"/>
          <w:b/>
          <w:sz w:val="36"/>
          <w:szCs w:val="36"/>
        </w:rPr>
      </w:pPr>
    </w:p>
    <w:p>
      <w:pPr>
        <w:tabs>
          <w:tab w:val="left" w:pos="5220"/>
        </w:tabs>
        <w:rPr>
          <w:rFonts w:eastAsia="仿宋_GB2312"/>
          <w:b/>
          <w:sz w:val="36"/>
          <w:szCs w:val="36"/>
        </w:rPr>
      </w:pPr>
    </w:p>
    <w:p>
      <w:pPr>
        <w:spacing w:after="93" w:afterLines="30"/>
        <w:rPr>
          <w:rFonts w:eastAsia="黑体"/>
          <w:b/>
          <w:color w:val="000000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line="360" w:lineRule="auto"/>
        <w:rPr>
          <w:rFonts w:eastAsia="黑体"/>
          <w:bCs/>
          <w:snapToGrid w:val="0"/>
          <w:spacing w:val="2"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</w:t>
      </w:r>
      <w:r>
        <w:rPr>
          <w:rFonts w:hint="eastAsia" w:eastAsia="黑体"/>
          <w:bCs/>
          <w:sz w:val="32"/>
          <w:szCs w:val="32"/>
        </w:rPr>
        <w:t>申报主体</w:t>
      </w:r>
      <w:r>
        <w:rPr>
          <w:rFonts w:eastAsia="黑体"/>
          <w:bCs/>
          <w:sz w:val="32"/>
          <w:szCs w:val="32"/>
        </w:rPr>
        <w:t>和</w:t>
      </w:r>
      <w:r>
        <w:rPr>
          <w:rFonts w:hint="eastAsia" w:eastAsia="黑体"/>
          <w:bCs/>
          <w:sz w:val="32"/>
          <w:szCs w:val="32"/>
        </w:rPr>
        <w:t>优秀场景</w:t>
      </w:r>
      <w:r>
        <w:rPr>
          <w:rFonts w:eastAsia="黑体"/>
          <w:bCs/>
          <w:sz w:val="32"/>
          <w:szCs w:val="32"/>
        </w:rPr>
        <w:t>基本信息</w:t>
      </w:r>
    </w:p>
    <w:tbl>
      <w:tblPr>
        <w:tblStyle w:val="7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119"/>
        <w:gridCol w:w="850"/>
        <w:gridCol w:w="1840"/>
        <w:gridCol w:w="125"/>
        <w:gridCol w:w="192"/>
        <w:gridCol w:w="61"/>
        <w:gridCol w:w="579"/>
        <w:gridCol w:w="1165"/>
        <w:gridCol w:w="604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1" w:hRule="atLeast"/>
          <w:jc w:val="center"/>
        </w:trPr>
        <w:tc>
          <w:tcPr>
            <w:tcW w:w="9605" w:type="dxa"/>
            <w:gridSpan w:val="11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（一）</w:t>
            </w:r>
            <w:r>
              <w:rPr>
                <w:rFonts w:hint="eastAsia" w:eastAsia="仿宋_GB2312"/>
                <w:b/>
                <w:bCs/>
                <w:sz w:val="32"/>
                <w:szCs w:val="32"/>
              </w:rPr>
              <w:t>申报主体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1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企业名称</w:t>
            </w:r>
          </w:p>
        </w:tc>
        <w:tc>
          <w:tcPr>
            <w:tcW w:w="7614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统一社会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信用代码</w:t>
            </w:r>
          </w:p>
        </w:tc>
        <w:tc>
          <w:tcPr>
            <w:tcW w:w="3068" w:type="dxa"/>
            <w:gridSpan w:val="5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成立时间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1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企业性质</w:t>
            </w:r>
          </w:p>
        </w:tc>
        <w:tc>
          <w:tcPr>
            <w:tcW w:w="7614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□中央企业     □地方国企     □民营     □三资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9" w:hRule="atLeast"/>
          <w:jc w:val="center"/>
        </w:trPr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企业类型</w:t>
            </w:r>
            <w:r>
              <w:rPr>
                <w:rStyle w:val="9"/>
                <w:rFonts w:eastAsia="仿宋_GB2312"/>
                <w:sz w:val="24"/>
                <w:szCs w:val="24"/>
              </w:rPr>
              <w:footnoteReference w:id="0"/>
            </w:r>
          </w:p>
        </w:tc>
        <w:tc>
          <w:tcPr>
            <w:tcW w:w="7614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□大型企业   □中型企业   □小型企业   □微型企业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所属行业大类</w:t>
            </w:r>
            <w:r>
              <w:rPr>
                <w:rStyle w:val="9"/>
                <w:rFonts w:eastAsia="仿宋_GB2312"/>
                <w:sz w:val="24"/>
                <w:szCs w:val="24"/>
              </w:rPr>
              <w:footnoteReference w:id="1"/>
            </w:r>
          </w:p>
        </w:tc>
        <w:tc>
          <w:tcPr>
            <w:tcW w:w="26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（行业大类代码+名称）</w:t>
            </w:r>
          </w:p>
        </w:tc>
        <w:tc>
          <w:tcPr>
            <w:tcW w:w="212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所属行业中类</w:t>
            </w: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（行业中类代码+名称）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所属四大</w:t>
            </w:r>
            <w:r>
              <w:rPr>
                <w:rFonts w:eastAsia="仿宋_GB2312"/>
                <w:sz w:val="24"/>
                <w:szCs w:val="24"/>
              </w:rPr>
              <w:t>行业</w:t>
            </w:r>
          </w:p>
        </w:tc>
        <w:tc>
          <w:tcPr>
            <w:tcW w:w="7614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□原材料  □装备制造  □消费品  □电子信息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9" w:hRule="atLeast"/>
          <w:jc w:val="center"/>
        </w:trPr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单位地址</w:t>
            </w:r>
          </w:p>
        </w:tc>
        <w:tc>
          <w:tcPr>
            <w:tcW w:w="7614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3" w:hRule="atLeast"/>
          <w:jc w:val="center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法人代表/负责人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3" w:hRule="atLeast"/>
          <w:jc w:val="center"/>
        </w:trPr>
        <w:tc>
          <w:tcPr>
            <w:tcW w:w="199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3" w:hRule="atLeast"/>
          <w:jc w:val="center"/>
        </w:trPr>
        <w:tc>
          <w:tcPr>
            <w:tcW w:w="19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2" w:hRule="atLeast"/>
          <w:jc w:val="center"/>
        </w:trPr>
        <w:tc>
          <w:tcPr>
            <w:tcW w:w="19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传真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邮箱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信用等级</w:t>
            </w:r>
          </w:p>
        </w:tc>
        <w:tc>
          <w:tcPr>
            <w:tcW w:w="67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" w:hRule="atLeast"/>
          <w:jc w:val="center"/>
        </w:trPr>
        <w:tc>
          <w:tcPr>
            <w:tcW w:w="2841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近三年发展情况</w:t>
            </w:r>
          </w:p>
        </w:tc>
        <w:tc>
          <w:tcPr>
            <w:tcW w:w="2157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2020年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2021年</w:t>
            </w:r>
          </w:p>
        </w:tc>
        <w:tc>
          <w:tcPr>
            <w:tcW w:w="219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" w:hRule="atLeast"/>
          <w:jc w:val="center"/>
        </w:trPr>
        <w:tc>
          <w:tcPr>
            <w:tcW w:w="2841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资产总额（万元）</w:t>
            </w:r>
          </w:p>
        </w:tc>
        <w:tc>
          <w:tcPr>
            <w:tcW w:w="2157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841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负债率（%）</w:t>
            </w:r>
          </w:p>
        </w:tc>
        <w:tc>
          <w:tcPr>
            <w:tcW w:w="2157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841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主营业务收入（万元）</w:t>
            </w:r>
          </w:p>
        </w:tc>
        <w:tc>
          <w:tcPr>
            <w:tcW w:w="2157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841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利润率（%）</w:t>
            </w:r>
          </w:p>
        </w:tc>
        <w:tc>
          <w:tcPr>
            <w:tcW w:w="2157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841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企业近三年是否发生过重大安全生产事故、重大环境事故</w:t>
            </w:r>
            <w:r>
              <w:rPr>
                <w:rStyle w:val="9"/>
                <w:rFonts w:eastAsia="仿宋_GB2312"/>
                <w:sz w:val="24"/>
                <w:szCs w:val="24"/>
              </w:rPr>
              <w:footnoteReference w:id="2"/>
            </w:r>
          </w:p>
        </w:tc>
        <w:tc>
          <w:tcPr>
            <w:tcW w:w="6764" w:type="dxa"/>
            <w:gridSpan w:val="8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□是（事故名称：      ）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19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业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简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介</w:t>
            </w:r>
          </w:p>
        </w:tc>
        <w:tc>
          <w:tcPr>
            <w:tcW w:w="8733" w:type="dxa"/>
            <w:gridSpan w:val="10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（发展历程、主营业务、市场销售等方面基本情况，不超过500字）</w:t>
            </w: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7" w:hRule="atLeast"/>
          <w:jc w:val="center"/>
        </w:trPr>
        <w:tc>
          <w:tcPr>
            <w:tcW w:w="9605" w:type="dxa"/>
            <w:gridSpan w:val="11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（二）</w:t>
            </w:r>
            <w:r>
              <w:rPr>
                <w:rFonts w:hint="eastAsia" w:eastAsia="仿宋_GB2312"/>
                <w:b/>
                <w:bCs/>
                <w:sz w:val="32"/>
                <w:szCs w:val="32"/>
              </w:rPr>
              <w:t>典型场景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68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场景具体名称</w:t>
            </w:r>
          </w:p>
        </w:tc>
        <w:tc>
          <w:tcPr>
            <w:tcW w:w="7614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（多个场景的话，分开填写）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0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场景建设</w:t>
            </w:r>
            <w:r>
              <w:rPr>
                <w:rFonts w:eastAsia="仿宋_GB2312"/>
                <w:sz w:val="24"/>
                <w:szCs w:val="24"/>
              </w:rPr>
              <w:t>地址</w:t>
            </w:r>
          </w:p>
        </w:tc>
        <w:tc>
          <w:tcPr>
            <w:tcW w:w="7614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29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场景系统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解决方案</w:t>
            </w:r>
            <w:r>
              <w:rPr>
                <w:rFonts w:eastAsia="仿宋_GB2312"/>
                <w:sz w:val="24"/>
                <w:szCs w:val="24"/>
              </w:rPr>
              <w:t>商</w:t>
            </w:r>
          </w:p>
        </w:tc>
        <w:tc>
          <w:tcPr>
            <w:tcW w:w="7614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（按不同场景，分开填写）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9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起止日期</w:t>
            </w:r>
          </w:p>
        </w:tc>
        <w:tc>
          <w:tcPr>
            <w:tcW w:w="7614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0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场景</w:t>
            </w:r>
            <w:r>
              <w:rPr>
                <w:rFonts w:eastAsia="仿宋_GB2312"/>
                <w:sz w:val="24"/>
                <w:szCs w:val="24"/>
              </w:rPr>
              <w:t>投资（万元）</w:t>
            </w:r>
          </w:p>
        </w:tc>
        <w:tc>
          <w:tcPr>
            <w:tcW w:w="7614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（按不同场景，分开填写）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03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真实性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承诺</w:t>
            </w:r>
          </w:p>
        </w:tc>
        <w:tc>
          <w:tcPr>
            <w:tcW w:w="7614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申报单位是中央企业子企业的，已经本单位所属中央企业集团同意。</w:t>
            </w:r>
          </w:p>
          <w:p>
            <w:pPr>
              <w:spacing w:line="360" w:lineRule="auto"/>
              <w:ind w:firstLine="2400" w:firstLineChars="1000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2400" w:firstLineChars="1000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2400" w:firstLineChars="100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法定代表人签章：              </w:t>
            </w:r>
          </w:p>
          <w:p>
            <w:pPr>
              <w:spacing w:line="360" w:lineRule="auto"/>
              <w:ind w:firstLine="2400" w:firstLineChars="100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公          章：              </w:t>
            </w:r>
          </w:p>
          <w:p>
            <w:pPr>
              <w:spacing w:line="360" w:lineRule="auto"/>
              <w:ind w:firstLine="2400" w:firstLineChars="10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         </w:t>
            </w:r>
            <w:r>
              <w:rPr>
                <w:rFonts w:eastAsia="仿宋_GB2312"/>
                <w:sz w:val="24"/>
                <w:szCs w:val="24"/>
              </w:rPr>
              <w:t xml:space="preserve">年    月    日               </w:t>
            </w:r>
          </w:p>
        </w:tc>
      </w:tr>
    </w:tbl>
    <w:p>
      <w:pPr>
        <w:ind w:firstLine="640" w:firstLineChars="200"/>
        <w:rPr>
          <w:rFonts w:eastAsia="黑体"/>
          <w:bCs/>
          <w:sz w:val="32"/>
          <w:szCs w:val="32"/>
        </w:rPr>
        <w:sectPr>
          <w:headerReference r:id="rId7" w:type="first"/>
          <w:headerReference r:id="rId5" w:type="default"/>
          <w:footerReference r:id="rId8" w:type="default"/>
          <w:headerReference r:id="rId6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 xml:space="preserve">    二</w:t>
      </w:r>
      <w:r>
        <w:rPr>
          <w:rFonts w:eastAsia="黑体"/>
          <w:bCs/>
          <w:sz w:val="32"/>
          <w:szCs w:val="32"/>
        </w:rPr>
        <w:t>、场景建设情况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（此部分参考《</w:t>
      </w:r>
      <w:r>
        <w:rPr>
          <w:rFonts w:hint="eastAsia" w:eastAsia="仿宋_GB2312"/>
          <w:bCs/>
          <w:sz w:val="32"/>
          <w:szCs w:val="32"/>
        </w:rPr>
        <w:t>天津市应用场景、数字化车间和智能工厂以及系统解决方案供应商遴选条件（2023年版）</w:t>
      </w:r>
      <w:r>
        <w:rPr>
          <w:rFonts w:eastAsia="仿宋_GB2312"/>
          <w:bCs/>
          <w:sz w:val="32"/>
          <w:szCs w:val="32"/>
        </w:rPr>
        <w:t>》（</w:t>
      </w:r>
      <w:r>
        <w:rPr>
          <w:rFonts w:hint="eastAsia" w:eastAsia="仿宋_GB2312"/>
          <w:bCs/>
          <w:sz w:val="32"/>
          <w:szCs w:val="32"/>
        </w:rPr>
        <w:t>见附件1</w:t>
      </w:r>
      <w:r>
        <w:rPr>
          <w:rFonts w:eastAsia="仿宋_GB2312"/>
          <w:bCs/>
          <w:sz w:val="32"/>
          <w:szCs w:val="32"/>
        </w:rPr>
        <w:t>）进行编写。</w:t>
      </w:r>
      <w:r>
        <w:rPr>
          <w:rFonts w:hint="eastAsia" w:eastAsia="仿宋_GB2312"/>
          <w:bCs/>
          <w:sz w:val="32"/>
          <w:szCs w:val="32"/>
        </w:rPr>
        <w:t>申报主体</w:t>
      </w:r>
      <w:r>
        <w:rPr>
          <w:rFonts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</w:rPr>
        <w:t>申报的</w:t>
      </w:r>
      <w:r>
        <w:rPr>
          <w:rFonts w:eastAsia="仿宋_GB2312"/>
          <w:bCs/>
          <w:sz w:val="32"/>
          <w:szCs w:val="32"/>
        </w:rPr>
        <w:t>场景进行选择</w:t>
      </w:r>
      <w:r>
        <w:rPr>
          <w:rFonts w:hint="eastAsia" w:eastAsia="仿宋_GB2312"/>
          <w:bCs/>
          <w:sz w:val="32"/>
          <w:szCs w:val="32"/>
        </w:rPr>
        <w:t>，</w:t>
      </w:r>
      <w:r>
        <w:rPr>
          <w:rFonts w:hint="eastAsia" w:ascii="黑体" w:hAnsi="黑体" w:eastAsia="黑体" w:cs="黑体"/>
          <w:color w:val="070707"/>
          <w:sz w:val="32"/>
          <w:szCs w:val="32"/>
        </w:rPr>
        <w:t>也可以根据实际情况填写其他场景，数量不限</w:t>
      </w:r>
      <w:r>
        <w:rPr>
          <w:rFonts w:hint="eastAsia" w:eastAsia="仿宋_GB2312"/>
          <w:bCs/>
          <w:sz w:val="32"/>
          <w:szCs w:val="32"/>
        </w:rPr>
        <w:t>，并</w:t>
      </w:r>
      <w:r>
        <w:rPr>
          <w:rFonts w:eastAsia="仿宋_GB2312"/>
          <w:bCs/>
          <w:sz w:val="32"/>
          <w:szCs w:val="32"/>
        </w:rPr>
        <w:t>按照附</w:t>
      </w:r>
      <w:r>
        <w:rPr>
          <w:rFonts w:hint="eastAsia"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-1-1和附</w:t>
      </w:r>
      <w:r>
        <w:rPr>
          <w:rFonts w:hint="eastAsia"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-2-2对每个场景</w:t>
      </w:r>
      <w:r>
        <w:rPr>
          <w:rFonts w:hint="eastAsia" w:eastAsia="仿宋_GB2312"/>
          <w:bCs/>
          <w:sz w:val="32"/>
          <w:szCs w:val="32"/>
        </w:rPr>
        <w:t>建设情况</w:t>
      </w:r>
      <w:r>
        <w:rPr>
          <w:rFonts w:eastAsia="仿宋_GB2312"/>
          <w:bCs/>
          <w:sz w:val="32"/>
          <w:szCs w:val="32"/>
        </w:rPr>
        <w:t>进行详细描述</w:t>
      </w:r>
      <w:r>
        <w:rPr>
          <w:rFonts w:hint="eastAsia" w:eastAsia="仿宋_GB2312"/>
          <w:bCs/>
          <w:sz w:val="32"/>
          <w:szCs w:val="32"/>
        </w:rPr>
        <w:t>。</w:t>
      </w:r>
      <w:r>
        <w:rPr>
          <w:rFonts w:eastAsia="仿宋_GB2312"/>
          <w:bCs/>
          <w:sz w:val="32"/>
          <w:szCs w:val="32"/>
        </w:rPr>
        <w:t>）</w:t>
      </w:r>
    </w:p>
    <w:p>
      <w:pPr>
        <w:ind w:firstLine="640" w:firstLineChars="200"/>
        <w:jc w:val="left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三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</w:rPr>
        <w:t>场景的经济性和可推广性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（此部分重点阐述</w:t>
      </w:r>
      <w:r>
        <w:rPr>
          <w:rFonts w:hint="eastAsia" w:eastAsia="仿宋_GB2312"/>
          <w:bCs/>
          <w:sz w:val="32"/>
          <w:szCs w:val="32"/>
        </w:rPr>
        <w:t>场景的经济性和可推广性</w:t>
      </w:r>
      <w:r>
        <w:rPr>
          <w:rFonts w:eastAsia="仿宋_GB2312"/>
          <w:bCs/>
          <w:sz w:val="32"/>
          <w:szCs w:val="32"/>
        </w:rPr>
        <w:t>。）</w:t>
      </w:r>
    </w:p>
    <w:p>
      <w:pPr>
        <w:ind w:firstLine="640" w:firstLineChars="20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四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</w:rPr>
        <w:t>下一步提升和推广</w:t>
      </w:r>
      <w:r>
        <w:rPr>
          <w:rFonts w:eastAsia="黑体"/>
          <w:bCs/>
          <w:sz w:val="32"/>
          <w:szCs w:val="32"/>
        </w:rPr>
        <w:t>计划</w:t>
      </w:r>
    </w:p>
    <w:p>
      <w:pPr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（一）下一步</w:t>
      </w:r>
      <w:r>
        <w:rPr>
          <w:rFonts w:hint="eastAsia" w:eastAsia="楷体_GB2312"/>
          <w:bCs/>
          <w:sz w:val="32"/>
          <w:szCs w:val="32"/>
        </w:rPr>
        <w:t>提升计划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</w:t>
      </w:r>
      <w:r>
        <w:rPr>
          <w:rFonts w:hint="eastAsia" w:eastAsia="楷体_GB2312"/>
          <w:bCs/>
          <w:sz w:val="32"/>
          <w:szCs w:val="32"/>
        </w:rPr>
        <w:t>二</w:t>
      </w:r>
      <w:r>
        <w:rPr>
          <w:rFonts w:eastAsia="楷体_GB2312"/>
          <w:bCs/>
          <w:sz w:val="32"/>
          <w:szCs w:val="32"/>
        </w:rPr>
        <w:t>）推广</w:t>
      </w:r>
      <w:r>
        <w:rPr>
          <w:rFonts w:hint="eastAsia" w:eastAsia="楷体_GB2312"/>
          <w:bCs/>
          <w:sz w:val="32"/>
          <w:szCs w:val="32"/>
        </w:rPr>
        <w:t>应用</w:t>
      </w:r>
      <w:r>
        <w:rPr>
          <w:rFonts w:eastAsia="楷体_GB2312"/>
          <w:bCs/>
          <w:sz w:val="32"/>
          <w:szCs w:val="32"/>
        </w:rPr>
        <w:t>计划</w:t>
      </w:r>
    </w:p>
    <w:p>
      <w:pPr>
        <w:spacing w:after="156" w:afterLines="50" w:line="360" w:lineRule="auto"/>
        <w:ind w:firstLine="640" w:firstLineChars="200"/>
        <w:rPr>
          <w:rFonts w:eastAsia="黑体"/>
          <w:bCs/>
          <w:sz w:val="32"/>
          <w:szCs w:val="32"/>
        </w:rPr>
        <w:sectPr>
          <w:footerReference r:id="rId9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eastAsia="黑体"/>
          <w:bCs/>
          <w:sz w:val="32"/>
          <w:szCs w:val="32"/>
        </w:rPr>
        <w:t>五</w:t>
      </w:r>
      <w:r>
        <w:rPr>
          <w:rFonts w:eastAsia="黑体"/>
          <w:bCs/>
          <w:sz w:val="32"/>
          <w:szCs w:val="32"/>
        </w:rPr>
        <w:t>、相关附件</w:t>
      </w:r>
    </w:p>
    <w:p>
      <w:pPr>
        <w:spacing w:after="156" w:afterLines="50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</w:t>
      </w:r>
      <w:r>
        <w:rPr>
          <w:rFonts w:hint="eastAsia" w:eastAsia="黑体"/>
          <w:bCs/>
          <w:sz w:val="32"/>
          <w:szCs w:val="32"/>
        </w:rPr>
        <w:t>3</w:t>
      </w:r>
      <w:r>
        <w:rPr>
          <w:rFonts w:eastAsia="黑体"/>
          <w:bCs/>
          <w:sz w:val="32"/>
          <w:szCs w:val="32"/>
        </w:rPr>
        <w:t>-1-1</w:t>
      </w:r>
    </w:p>
    <w:p>
      <w:pPr>
        <w:spacing w:after="156" w:afterLines="50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具体场景描述</w:t>
      </w:r>
    </w:p>
    <w:tbl>
      <w:tblPr>
        <w:tblStyle w:val="7"/>
        <w:tblW w:w="13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70"/>
        <w:gridCol w:w="1711"/>
        <w:gridCol w:w="1664"/>
        <w:gridCol w:w="3161"/>
        <w:gridCol w:w="1668"/>
        <w:gridCol w:w="1511"/>
        <w:gridCol w:w="1481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具体场景名称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具体场景描述（结合要素条件进行描述）（150字以内）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解决的痛点问题描述（150字以内）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采用的技术方案（包括供应商）（300字以内，可以配图）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保障要素（如人、管理机制、组织标准、培训等）（150字以内，选填）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实施成果（最好通过</w:t>
            </w:r>
            <w:r>
              <w:rPr>
                <w:rFonts w:hint="eastAsia" w:eastAsia="仿宋_GB2312"/>
                <w:b/>
                <w:sz w:val="24"/>
                <w:szCs w:val="24"/>
              </w:rPr>
              <w:t>量化</w:t>
            </w:r>
            <w:r>
              <w:rPr>
                <w:rFonts w:eastAsia="仿宋_GB2312"/>
                <w:b/>
                <w:sz w:val="24"/>
                <w:szCs w:val="24"/>
              </w:rPr>
              <w:t>指标描述）（200字以内）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其他（如对于其他车间、工厂的带动效应等）（150字以内，选填）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示例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人机协同作业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针对发动机壳体加工，搭建多台五轴机床+多台机器人组成柔性加工单元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解决复杂壳体加工效率低、质量不高等突出问题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在已有五轴数控机床的基础上，配置上下料机器人、三坐标测量仪等，通过机器人进行自动上下料、自动变换装夹位置，通过三坐标测量仪对关键加工部位的精度、粗糙度进行自动检测，在检测不合格的情况下自动预警。这一解决方案是由***公司进行改造实施。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编制集团发动机壳体加工标准。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场景建设完成后</w:t>
            </w:r>
            <w:r>
              <w:rPr>
                <w:rFonts w:eastAsia="仿宋_GB2312"/>
                <w:bCs/>
                <w:sz w:val="24"/>
                <w:szCs w:val="24"/>
              </w:rPr>
              <w:t>，操作人员从5人减少至2人，加工效率提升30%，产品不良品率降低10%。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在该场景进行智能化改造后，整个工厂的产能提升10%，经济效益明显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6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6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>
      <w:pPr>
        <w:spacing w:after="156" w:afterLines="50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</w:t>
      </w:r>
      <w:r>
        <w:rPr>
          <w:rFonts w:hint="eastAsia" w:eastAsia="黑体"/>
          <w:bCs/>
          <w:sz w:val="32"/>
          <w:szCs w:val="32"/>
        </w:rPr>
        <w:t>3</w:t>
      </w:r>
      <w:r>
        <w:rPr>
          <w:rFonts w:eastAsia="黑体"/>
          <w:bCs/>
          <w:sz w:val="32"/>
          <w:szCs w:val="32"/>
        </w:rPr>
        <w:t>-1-2</w:t>
      </w:r>
    </w:p>
    <w:p>
      <w:pPr>
        <w:spacing w:after="156" w:afterLines="50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具体场景采用的关键装备、软件/系统及新技术情况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989"/>
        <w:gridCol w:w="1676"/>
        <w:gridCol w:w="1548"/>
        <w:gridCol w:w="1790"/>
        <w:gridCol w:w="3175"/>
        <w:gridCol w:w="2873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具体场景名称（与上面表格对应）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关键技术装备、软件/系统名称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品牌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供应商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新技术名称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应用描述（150字以内）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775AC4-3F72-431E-92DD-BD6D5461A3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0F3B86E-E154-4DBB-958C-B9D949D0435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4B83C96-7E90-45C4-A978-617A4C80ADC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E245C3F-E859-465B-A3CC-9F7351EC4CC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R8u/9NIBAACi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6s1RdAAAAADAQAADwAAAAAAAAABACAAAAAiAAAAZHJzL2Rvd25y&#10;ZXYueG1sUEsBAhQAFAAAAAgAh07iQHIGmC/NAQAAl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2.05pt;width:5.3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sxtzp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6"/>
        <w:rPr>
          <w:rFonts w:ascii="Times New Roman" w:hAnsi="Times New Roman" w:cs="Times New Roman"/>
        </w:rPr>
      </w:pPr>
      <w:r>
        <w:rPr>
          <w:rStyle w:val="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根据《统计上大中小微型企业划分办法（2017）》《关于印发中小企业划型标准规定的通知》规定，工业企业大、中、小、微企业划分标准如下：从业人员1000人及以上，且营业收入40000万元及以上的为大型企业；从业人员300人及以上1000人以下，且营业收入2000万元及以上40000万元以下的为中型企业；从业人员20人及以上300人以下，且营业收入300万元及以上2000万元以下的为小型企业；从业人员20人以下或营业收入300万元以下的为微型企业。</w:t>
      </w:r>
    </w:p>
  </w:footnote>
  <w:footnote w:id="1">
    <w:p>
      <w:pPr>
        <w:pStyle w:val="6"/>
        <w:rPr>
          <w:rFonts w:ascii="Times New Roman" w:hAnsi="Times New Roman" w:cs="Times New Roman"/>
        </w:rPr>
      </w:pPr>
      <w:r>
        <w:rPr>
          <w:rStyle w:val="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所属行业大类和中类，根据《国民经济行业分类与代码（GB/T 4754-2017）》进行选填。</w:t>
      </w:r>
    </w:p>
  </w:footnote>
  <w:footnote w:id="2">
    <w:p>
      <w:pPr>
        <w:pStyle w:val="6"/>
        <w:rPr>
          <w:rFonts w:ascii="Times New Roman" w:hAnsi="Times New Roman" w:cs="Times New Roman"/>
        </w:rPr>
      </w:pPr>
      <w:r>
        <w:rPr>
          <w:rStyle w:val="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70707"/>
        </w:rPr>
        <w:t>重大、特大安全生产事故认定标准见《生产安全事故报告和调查处理条例》（中华人民共和国国务院令第493号）第三条（一）（二），重大、特大环境事故认定标准见《国家突发环境事件应急预案》（国办函〔2014〕119号）附件</w:t>
      </w:r>
      <w:r>
        <w:rPr>
          <w:rFonts w:hint="eastAsia" w:ascii="Times New Roman" w:hAnsi="Times New Roman" w:cs="Times New Roman"/>
          <w:color w:val="070707"/>
        </w:rPr>
        <w:t>1</w:t>
      </w:r>
      <w:r>
        <w:rPr>
          <w:rFonts w:ascii="Times New Roman" w:hAnsi="Times New Roman" w:cs="Times New Roman"/>
          <w:color w:val="070707"/>
        </w:rPr>
        <w:t>第一条、第二条</w:t>
      </w:r>
      <w:r>
        <w:rPr>
          <w:rFonts w:ascii="Times New Roman" w:hAnsi="Times New Roman" w:cs="Times New Roma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ODc1OTlhZDY5YTFjNDdmOGM2MGEyNGEzMjcxODQifQ=="/>
  </w:docVars>
  <w:rsids>
    <w:rsidRoot w:val="3FBDBDA2"/>
    <w:rsid w:val="00006F5F"/>
    <w:rsid w:val="007649A4"/>
    <w:rsid w:val="00DB00D8"/>
    <w:rsid w:val="00DD5B8C"/>
    <w:rsid w:val="00F26287"/>
    <w:rsid w:val="03B470A7"/>
    <w:rsid w:val="049152BD"/>
    <w:rsid w:val="0E37346E"/>
    <w:rsid w:val="17985E40"/>
    <w:rsid w:val="1DF9C18E"/>
    <w:rsid w:val="228B526D"/>
    <w:rsid w:val="32BA0FF7"/>
    <w:rsid w:val="3D562BE6"/>
    <w:rsid w:val="3F96366A"/>
    <w:rsid w:val="3FBDBDA2"/>
    <w:rsid w:val="599FB02F"/>
    <w:rsid w:val="61594360"/>
    <w:rsid w:val="767E3BAD"/>
    <w:rsid w:val="777FF18C"/>
    <w:rsid w:val="77C87528"/>
    <w:rsid w:val="7BE723B0"/>
    <w:rsid w:val="9C8F4965"/>
    <w:rsid w:val="AF7F8578"/>
    <w:rsid w:val="B7FF30FB"/>
    <w:rsid w:val="BFDCB0E2"/>
    <w:rsid w:val="D99BEBAC"/>
    <w:rsid w:val="DABB123F"/>
    <w:rsid w:val="DEF7BB80"/>
    <w:rsid w:val="F2F76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character" w:styleId="9">
    <w:name w:val="footnote reference"/>
    <w:unhideWhenUsed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1200</Words>
  <Characters>1257</Characters>
  <Lines>11</Lines>
  <Paragraphs>3</Paragraphs>
  <TotalTime>0</TotalTime>
  <ScaleCrop>false</ScaleCrop>
  <LinksUpToDate>false</LinksUpToDate>
  <CharactersWithSpaces>1428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2021-09-26T17:47:00Z</dcterms:created>
  <dc:creator>樊烨</dc:creator>
  <cp:lastModifiedBy>15022483580</cp:lastModifiedBy>
  <cp:lastPrinted>2021-11-03T17:09:00Z</cp:lastPrinted>
  <dcterms:modified xsi:type="dcterms:W3CDTF">2023-05-16T02:00:28Z</dcterms:modified>
  <dc:title>附件4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FADA62A3FA6B4E48BC79A12A95DFA175_13</vt:lpwstr>
  </property>
</Properties>
</file>