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outlineLvl w:val="9"/>
      </w:pPr>
      <w:r>
        <w:rPr>
          <w:rFonts w:ascii="方正小标宋简体" w:hAnsi="方正小标宋简体" w:eastAsia="方正小标宋简体" w:cs="方正小标宋简体"/>
          <w:sz w:val="43"/>
          <w:szCs w:val="43"/>
        </w:rPr>
        <w:t>市工业和信息化</w:t>
      </w:r>
      <w:r>
        <w:rPr>
          <w:rFonts w:hint="eastAsia" w:ascii="方正小标宋简体" w:hAnsi="方正小标宋简体" w:eastAsia="方正小标宋简体" w:cs="方正小标宋简体"/>
          <w:sz w:val="43"/>
          <w:szCs w:val="43"/>
        </w:rPr>
        <w:t>局关于做好第二批天津市</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outlineLvl w:val="9"/>
      </w:pPr>
      <w:r>
        <w:rPr>
          <w:rFonts w:hint="eastAsia" w:ascii="方正小标宋简体" w:hAnsi="方正小标宋简体" w:eastAsia="方正小标宋简体" w:cs="方正小标宋简体"/>
          <w:sz w:val="43"/>
          <w:szCs w:val="43"/>
        </w:rPr>
        <w:t>产业技术基础公共服务平台申报工作的通知</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outlineLvl w:val="9"/>
      </w:pPr>
      <w:r>
        <w:rPr>
          <w:rFonts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outlineLvl w:val="9"/>
      </w:pPr>
      <w:r>
        <w:rPr>
          <w:rFonts w:hint="eastAsia" w:ascii="仿宋_GB2312" w:hAnsi="Times New Roman" w:eastAsia="仿宋_GB2312" w:cs="仿宋_GB2312"/>
          <w:sz w:val="31"/>
          <w:szCs w:val="31"/>
        </w:rPr>
        <w:t>各区工业和信息化主管部门：</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为加快实施创新驱动发展战略，保障产业创新发展和质量品牌提升，培育一批具备权威性、基础性、公益性、前瞻性的产业技术基础公共服务平台，市工业和信息化局拟组织开展第二批天津市产业技术基础公共服务平台申报工作</w:t>
      </w:r>
      <w:r>
        <w:rPr>
          <w:rFonts w:hint="eastAsia" w:ascii="仿宋_GB2312" w:eastAsia="仿宋_GB2312" w:cs="仿宋_GB2312"/>
          <w:spacing w:val="0"/>
          <w:sz w:val="31"/>
          <w:szCs w:val="31"/>
        </w:rPr>
        <w:t>，具体要求如下：</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45"/>
        <w:jc w:val="both"/>
        <w:textAlignment w:val="auto"/>
        <w:outlineLvl w:val="9"/>
      </w:pPr>
      <w:r>
        <w:rPr>
          <w:rFonts w:ascii="黑体" w:hAnsi="宋体" w:eastAsia="黑体" w:cs="黑体"/>
          <w:spacing w:val="0"/>
          <w:sz w:val="31"/>
          <w:szCs w:val="31"/>
        </w:rPr>
        <w:t>一、</w:t>
      </w:r>
      <w:r>
        <w:rPr>
          <w:rFonts w:hint="eastAsia" w:ascii="黑体" w:hAnsi="宋体" w:eastAsia="黑体" w:cs="黑体"/>
          <w:spacing w:val="0"/>
          <w:sz w:val="31"/>
          <w:szCs w:val="31"/>
        </w:rPr>
        <w:t>申报范围</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pacing w:val="0"/>
          <w:sz w:val="31"/>
          <w:szCs w:val="31"/>
        </w:rPr>
        <w:t>面向</w:t>
      </w:r>
      <w:r>
        <w:rPr>
          <w:rFonts w:hint="eastAsia" w:ascii="仿宋_GB2312" w:eastAsia="仿宋_GB2312" w:cs="仿宋_GB2312"/>
          <w:sz w:val="31"/>
          <w:szCs w:val="31"/>
        </w:rPr>
        <w:t>工业、通信业和信息化重点领域，围绕</w:t>
      </w:r>
      <w:r>
        <w:rPr>
          <w:rFonts w:hint="eastAsia" w:ascii="仿宋_GB2312" w:eastAsia="仿宋_GB2312" w:cs="仿宋_GB2312"/>
          <w:sz w:val="31"/>
          <w:szCs w:val="31"/>
          <w:shd w:val="clear" w:color="auto" w:fill="FFFFFF"/>
        </w:rPr>
        <w:t>试验检测、信息服务两种类型，</w:t>
      </w:r>
      <w:r>
        <w:rPr>
          <w:rFonts w:hint="eastAsia" w:ascii="仿宋_GB2312" w:eastAsia="仿宋_GB2312" w:cs="仿宋_GB2312"/>
          <w:sz w:val="31"/>
          <w:szCs w:val="31"/>
        </w:rPr>
        <w:t>认定一批能够</w:t>
      </w:r>
      <w:r>
        <w:rPr>
          <w:rFonts w:hint="eastAsia" w:ascii="仿宋_GB2312" w:eastAsia="仿宋_GB2312" w:cs="仿宋_GB2312"/>
          <w:spacing w:val="0"/>
          <w:sz w:val="31"/>
          <w:szCs w:val="31"/>
        </w:rPr>
        <w:t>为</w:t>
      </w:r>
      <w:r>
        <w:rPr>
          <w:rFonts w:hint="eastAsia" w:ascii="仿宋_GB2312" w:eastAsia="仿宋_GB2312" w:cs="仿宋_GB2312"/>
          <w:sz w:val="31"/>
          <w:szCs w:val="31"/>
        </w:rPr>
        <w:t>技术创新和产业可持续发展提供基础支撑和公共服务的平台。</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45"/>
        <w:jc w:val="both"/>
        <w:textAlignment w:val="auto"/>
        <w:outlineLvl w:val="9"/>
      </w:pPr>
      <w:r>
        <w:rPr>
          <w:rFonts w:hint="eastAsia" w:ascii="黑体" w:hAnsi="宋体" w:eastAsia="黑体" w:cs="黑体"/>
          <w:spacing w:val="0"/>
          <w:sz w:val="31"/>
          <w:szCs w:val="31"/>
        </w:rPr>
        <w:t>二、申报条件</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服务平台的申报单位应当具备以下基本条件：</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（一）符合国家有关法律、法规、规章和国家产业技术基础发展政策及相关规定；</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（二）自觉接受政府有关部门的指导和监督；</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（三）具有完善的运行机制；</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（四）行业内公信度高、服务面广、具有示范带动作用；</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（五）拥有高水平的专业人员队伍；</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（六）具备提供试验检测、信息服务所必需的基础设施；</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（七）具有领先的科研能力和服务能力。</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服务平台申报单位应当具备的具体条件见附件</w:t>
      </w:r>
      <w:r>
        <w:rPr>
          <w:rFonts w:hint="default" w:ascii="Times New Roman" w:hAnsi="Times New Roman" w:eastAsia="仿宋_GB2312" w:cs="Times New Roman"/>
          <w:sz w:val="31"/>
          <w:szCs w:val="31"/>
          <w:shd w:val="clear" w:color="auto" w:fill="FFFFFF"/>
        </w:rPr>
        <w:t>1</w:t>
      </w:r>
      <w:r>
        <w:rPr>
          <w:rFonts w:hint="eastAsia" w:ascii="仿宋_GB2312" w:eastAsia="仿宋_GB2312" w:cs="仿宋_GB2312"/>
          <w:sz w:val="31"/>
          <w:szCs w:val="31"/>
          <w:shd w:val="clear" w:color="auto" w:fill="FFFFFF"/>
        </w:rPr>
        <w:t>，</w:t>
      </w:r>
      <w:r>
        <w:rPr>
          <w:rFonts w:hint="eastAsia" w:ascii="仿宋_GB2312" w:eastAsia="仿宋_GB2312" w:cs="仿宋_GB2312"/>
          <w:spacing w:val="0"/>
          <w:sz w:val="31"/>
          <w:szCs w:val="31"/>
        </w:rPr>
        <w:t>同时</w:t>
      </w:r>
      <w:r>
        <w:rPr>
          <w:rFonts w:hint="eastAsia" w:ascii="仿宋_GB2312" w:eastAsia="仿宋_GB2312" w:cs="仿宋_GB2312"/>
          <w:sz w:val="31"/>
          <w:szCs w:val="31"/>
        </w:rPr>
        <w:t>依据《天津市社会信用条例》，申报单位须为非严重失信主体</w:t>
      </w:r>
      <w:r>
        <w:rPr>
          <w:rFonts w:hint="eastAsia" w:ascii="仿宋_GB2312" w:eastAsia="仿宋_GB2312" w:cs="仿宋_GB2312"/>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45"/>
        <w:jc w:val="both"/>
        <w:textAlignment w:val="auto"/>
        <w:outlineLvl w:val="9"/>
      </w:pPr>
      <w:r>
        <w:rPr>
          <w:rFonts w:hint="eastAsia" w:ascii="黑体" w:hAnsi="宋体" w:eastAsia="黑体" w:cs="黑体"/>
          <w:spacing w:val="0"/>
          <w:sz w:val="31"/>
          <w:szCs w:val="31"/>
        </w:rPr>
        <w:t>三、申报材料</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pacing w:val="0"/>
          <w:sz w:val="31"/>
          <w:szCs w:val="31"/>
        </w:rPr>
        <w:t>（一）</w:t>
      </w:r>
      <w:r>
        <w:rPr>
          <w:rFonts w:hint="eastAsia" w:ascii="仿宋_GB2312" w:hAnsi="Times New Roman" w:eastAsia="仿宋_GB2312" w:cs="仿宋_GB2312"/>
          <w:spacing w:val="0"/>
          <w:sz w:val="31"/>
          <w:szCs w:val="31"/>
        </w:rPr>
        <w:t>天津市产业技术基础公共服务平台申报书（见附件</w:t>
      </w:r>
      <w:r>
        <w:rPr>
          <w:rFonts w:hint="default" w:ascii="Times New Roman" w:hAnsi="Times New Roman" w:eastAsia="仿宋_GB2312" w:cs="Times New Roman"/>
          <w:spacing w:val="0"/>
          <w:sz w:val="31"/>
          <w:szCs w:val="31"/>
        </w:rPr>
        <w:t>2</w:t>
      </w:r>
      <w:r>
        <w:rPr>
          <w:rFonts w:hint="eastAsia" w:ascii="仿宋_GB2312" w:hAnsi="Times New Roman" w:eastAsia="仿宋_GB2312" w:cs="仿宋_GB2312"/>
          <w:spacing w:val="0"/>
          <w:sz w:val="31"/>
          <w:szCs w:val="31"/>
        </w:rPr>
        <w:t>）</w:t>
      </w:r>
      <w:r>
        <w:rPr>
          <w:rFonts w:hint="eastAsia" w:ascii="仿宋_GB2312" w:eastAsia="仿宋_GB2312" w:cs="仿宋_GB2312"/>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（二）</w:t>
      </w:r>
      <w:r>
        <w:rPr>
          <w:rFonts w:hint="eastAsia" w:ascii="仿宋_GB2312" w:hAnsi="Times New Roman" w:eastAsia="仿宋_GB2312" w:cs="仿宋_GB2312"/>
          <w:sz w:val="31"/>
          <w:szCs w:val="31"/>
        </w:rPr>
        <w:t>申报单位</w:t>
      </w:r>
      <w:r>
        <w:rPr>
          <w:rFonts w:hint="default" w:ascii="Times New Roman" w:hAnsi="Times New Roman" w:cs="Times New Roman"/>
          <w:sz w:val="31"/>
          <w:szCs w:val="31"/>
        </w:rPr>
        <w:t>202</w:t>
      </w:r>
      <w:r>
        <w:rPr>
          <w:rFonts w:hint="default" w:ascii="Times New Roman" w:hAnsi="Times New Roman" w:eastAsia="仿宋_GB2312" w:cs="Times New Roman"/>
          <w:sz w:val="31"/>
          <w:szCs w:val="31"/>
        </w:rPr>
        <w:t>1</w:t>
      </w:r>
      <w:r>
        <w:rPr>
          <w:rFonts w:hint="eastAsia" w:ascii="仿宋_GB2312" w:hAnsi="Times New Roman" w:eastAsia="仿宋_GB2312" w:cs="仿宋_GB2312"/>
          <w:sz w:val="31"/>
          <w:szCs w:val="31"/>
        </w:rPr>
        <w:t>年度财务报表审计报告（含附注）</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（三）</w:t>
      </w:r>
      <w:r>
        <w:rPr>
          <w:rFonts w:hint="eastAsia" w:ascii="仿宋_GB2312" w:hAnsi="Times New Roman" w:eastAsia="仿宋_GB2312" w:cs="仿宋_GB2312"/>
          <w:sz w:val="31"/>
          <w:szCs w:val="31"/>
        </w:rPr>
        <w:t>信用信息。在信用中国（</w:t>
      </w:r>
      <w:r>
        <w:rPr>
          <w:rFonts w:hint="default" w:ascii="Times New Roman" w:hAnsi="Times New Roman" w:cs="Times New Roman"/>
          <w:sz w:val="31"/>
          <w:szCs w:val="31"/>
        </w:rPr>
        <w:t>https://www.creditchina.gov.cn</w:t>
      </w:r>
      <w:r>
        <w:rPr>
          <w:rFonts w:hint="eastAsia" w:ascii="仿宋_GB2312" w:hAnsi="Times New Roman" w:eastAsia="仿宋_GB2312" w:cs="仿宋_GB2312"/>
          <w:sz w:val="31"/>
          <w:szCs w:val="31"/>
        </w:rPr>
        <w:t>）网站查询并下载本企业信用信息报告；在天津市市场主体信用信息公示系统（</w:t>
      </w:r>
      <w:r>
        <w:rPr>
          <w:rFonts w:hint="default" w:ascii="Times New Roman" w:hAnsi="Times New Roman" w:cs="Times New Roman"/>
          <w:sz w:val="31"/>
          <w:szCs w:val="31"/>
        </w:rPr>
        <w:t>http://credit.scjg.tj.gov.cn/gsxt</w:t>
      </w:r>
      <w:r>
        <w:rPr>
          <w:rFonts w:hint="eastAsia" w:ascii="仿宋_GB2312" w:hAnsi="Times New Roman" w:eastAsia="仿宋_GB2312" w:cs="仿宋_GB2312"/>
          <w:sz w:val="31"/>
          <w:szCs w:val="31"/>
        </w:rPr>
        <w:t>）网站查询本企业信用信息，并打印本企业</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信息类别分类</w:t>
      </w:r>
      <w:r>
        <w:rPr>
          <w:rFonts w:hint="default" w:ascii="Times New Roman" w:hAnsi="Times New Roman" w:cs="Times New Roman"/>
          <w:sz w:val="31"/>
          <w:szCs w:val="31"/>
        </w:rPr>
        <w:t>”</w:t>
      </w:r>
      <w:r>
        <w:rPr>
          <w:rFonts w:hint="eastAsia" w:ascii="仿宋_GB2312" w:hAnsi="Times New Roman" w:eastAsia="仿宋_GB2312" w:cs="仿宋_GB2312"/>
          <w:sz w:val="31"/>
          <w:szCs w:val="31"/>
        </w:rPr>
        <w:t>下</w:t>
      </w:r>
      <w:r>
        <w:rPr>
          <w:rFonts w:hint="default" w:ascii="Times New Roman" w:hAnsi="Times New Roman" w:cs="Times New Roman"/>
          <w:sz w:val="31"/>
          <w:szCs w:val="31"/>
        </w:rPr>
        <w:t>“</w:t>
      </w:r>
      <w:r>
        <w:rPr>
          <w:rFonts w:hint="eastAsia" w:ascii="仿宋_GB2312" w:hAnsi="Times New Roman" w:eastAsia="仿宋_GB2312" w:cs="仿宋_GB2312"/>
          <w:sz w:val="31"/>
          <w:szCs w:val="31"/>
        </w:rPr>
        <w:t>行政处罚信息</w:t>
      </w:r>
      <w:r>
        <w:rPr>
          <w:rFonts w:hint="default" w:ascii="Times New Roman" w:hAnsi="Times New Roman" w:cs="Times New Roman"/>
          <w:sz w:val="31"/>
          <w:szCs w:val="31"/>
        </w:rPr>
        <w:t>”</w:t>
      </w:r>
      <w:r>
        <w:rPr>
          <w:rFonts w:hint="eastAsia" w:ascii="仿宋_GB2312" w:hAnsi="Times New Roman" w:eastAsia="仿宋_GB2312" w:cs="仿宋_GB2312"/>
          <w:sz w:val="31"/>
          <w:szCs w:val="31"/>
        </w:rPr>
        <w:t>和</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信用监管名单信息</w:t>
      </w:r>
      <w:r>
        <w:rPr>
          <w:rFonts w:hint="default" w:ascii="Times New Roman" w:hAnsi="Times New Roman" w:cs="Times New Roman"/>
          <w:sz w:val="31"/>
          <w:szCs w:val="31"/>
        </w:rPr>
        <w:t>”</w:t>
      </w:r>
      <w:r>
        <w:rPr>
          <w:rFonts w:hint="eastAsia" w:ascii="仿宋_GB2312" w:hAnsi="Times New Roman" w:eastAsia="仿宋_GB2312" w:cs="仿宋_GB2312"/>
          <w:sz w:val="31"/>
          <w:szCs w:val="31"/>
        </w:rPr>
        <w:t>页面。</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rPr>
        <w:t>（四）</w:t>
      </w:r>
      <w:r>
        <w:rPr>
          <w:rFonts w:hint="eastAsia" w:ascii="仿宋_GB2312" w:hAnsi="Times New Roman" w:eastAsia="仿宋_GB2312" w:cs="仿宋_GB2312"/>
          <w:sz w:val="31"/>
          <w:szCs w:val="31"/>
        </w:rPr>
        <w:t>其他证明材料（可参照申报书填写说明第</w:t>
      </w:r>
      <w:r>
        <w:rPr>
          <w:rFonts w:hint="default" w:ascii="Times New Roman" w:hAnsi="Times New Roman" w:cs="Times New Roman"/>
          <w:sz w:val="31"/>
          <w:szCs w:val="31"/>
        </w:rPr>
        <w:t>15</w:t>
      </w:r>
      <w:r>
        <w:rPr>
          <w:rFonts w:hint="eastAsia" w:ascii="仿宋_GB2312" w:hAnsi="Times New Roman" w:eastAsia="仿宋_GB2312" w:cs="仿宋_GB2312"/>
          <w:sz w:val="31"/>
          <w:szCs w:val="31"/>
        </w:rPr>
        <w:t>条相关要求）。</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45"/>
        <w:jc w:val="both"/>
        <w:textAlignment w:val="auto"/>
        <w:outlineLvl w:val="9"/>
      </w:pPr>
      <w:r>
        <w:rPr>
          <w:rFonts w:hint="eastAsia" w:ascii="黑体" w:hAnsi="宋体" w:eastAsia="黑体" w:cs="黑体"/>
          <w:sz w:val="31"/>
          <w:szCs w:val="31"/>
        </w:rPr>
        <w:t>四、申报要求</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pacing w:val="0"/>
          <w:sz w:val="31"/>
          <w:szCs w:val="31"/>
          <w:shd w:val="clear" w:color="auto" w:fill="FFFFFF"/>
        </w:rPr>
        <w:t>各区工业和信息化主管部门，按照要求组织相关单位申报，汇总申报情况，于</w:t>
      </w:r>
      <w:r>
        <w:rPr>
          <w:rFonts w:hint="default" w:ascii="Times New Roman" w:hAnsi="Times New Roman" w:cs="Times New Roman"/>
          <w:spacing w:val="0"/>
          <w:sz w:val="31"/>
          <w:szCs w:val="31"/>
          <w:shd w:val="clear" w:color="auto" w:fill="FFFFFF"/>
        </w:rPr>
        <w:t>10</w:t>
      </w:r>
      <w:r>
        <w:rPr>
          <w:rFonts w:hint="eastAsia" w:ascii="仿宋_GB2312" w:hAnsi="Times New Roman" w:eastAsia="仿宋_GB2312" w:cs="仿宋_GB2312"/>
          <w:sz w:val="31"/>
          <w:szCs w:val="31"/>
          <w:shd w:val="clear" w:color="auto" w:fill="FFFFFF"/>
        </w:rPr>
        <w:t>月</w:t>
      </w:r>
      <w:r>
        <w:rPr>
          <w:rFonts w:hint="default" w:ascii="Times New Roman" w:hAnsi="Times New Roman" w:cs="Times New Roman"/>
          <w:sz w:val="31"/>
          <w:szCs w:val="31"/>
          <w:shd w:val="clear" w:color="auto" w:fill="FFFFFF"/>
        </w:rPr>
        <w:t>2</w:t>
      </w:r>
      <w:r>
        <w:rPr>
          <w:rFonts w:hint="default" w:ascii="Times New Roman" w:hAnsi="Times New Roman" w:cs="Times New Roman"/>
          <w:spacing w:val="0"/>
          <w:sz w:val="31"/>
          <w:szCs w:val="31"/>
          <w:shd w:val="clear" w:color="auto" w:fill="FFFFFF"/>
        </w:rPr>
        <w:t>5</w:t>
      </w:r>
      <w:r>
        <w:rPr>
          <w:rFonts w:hint="eastAsia" w:ascii="仿宋_GB2312" w:hAnsi="Times New Roman" w:eastAsia="仿宋_GB2312" w:cs="仿宋_GB2312"/>
          <w:sz w:val="31"/>
          <w:szCs w:val="31"/>
          <w:shd w:val="clear" w:color="auto" w:fill="FFFFFF"/>
        </w:rPr>
        <w:t>日前将推荐文件和申报材料纸质版一式</w:t>
      </w:r>
      <w:r>
        <w:rPr>
          <w:rFonts w:hint="default" w:ascii="Times New Roman" w:hAnsi="Times New Roman" w:cs="Times New Roman"/>
          <w:sz w:val="31"/>
          <w:szCs w:val="31"/>
          <w:shd w:val="clear" w:color="auto" w:fill="FFFFFF"/>
        </w:rPr>
        <w:t>2</w:t>
      </w:r>
      <w:r>
        <w:rPr>
          <w:rFonts w:hint="eastAsia" w:ascii="仿宋_GB2312" w:hAnsi="Times New Roman" w:eastAsia="仿宋_GB2312" w:cs="仿宋_GB2312"/>
          <w:sz w:val="31"/>
          <w:szCs w:val="31"/>
          <w:shd w:val="clear" w:color="auto" w:fill="FFFFFF"/>
        </w:rPr>
        <w:t>份，电子版光盘</w:t>
      </w:r>
      <w:r>
        <w:rPr>
          <w:rFonts w:hint="default" w:ascii="Times New Roman" w:hAnsi="Times New Roman" w:cs="Times New Roman"/>
          <w:sz w:val="31"/>
          <w:szCs w:val="31"/>
          <w:shd w:val="clear" w:color="auto" w:fill="FFFFFF"/>
        </w:rPr>
        <w:t>1</w:t>
      </w:r>
      <w:r>
        <w:rPr>
          <w:rFonts w:hint="eastAsia" w:ascii="仿宋_GB2312" w:hAnsi="Times New Roman" w:eastAsia="仿宋_GB2312" w:cs="仿宋_GB2312"/>
          <w:sz w:val="31"/>
          <w:szCs w:val="31"/>
          <w:shd w:val="clear" w:color="auto" w:fill="FFFFFF"/>
        </w:rPr>
        <w:t>份（申报材料</w:t>
      </w:r>
      <w:r>
        <w:rPr>
          <w:rFonts w:hint="default" w:ascii="Times New Roman" w:hAnsi="Times New Roman" w:cs="Times New Roman"/>
          <w:sz w:val="31"/>
          <w:szCs w:val="31"/>
          <w:shd w:val="clear" w:color="auto" w:fill="FFFFFF"/>
        </w:rPr>
        <w:t>word</w:t>
      </w:r>
      <w:r>
        <w:rPr>
          <w:rFonts w:hint="eastAsia" w:ascii="仿宋_GB2312" w:hAnsi="Times New Roman" w:eastAsia="仿宋_GB2312" w:cs="仿宋_GB2312"/>
          <w:sz w:val="31"/>
          <w:szCs w:val="31"/>
          <w:shd w:val="clear" w:color="auto" w:fill="FFFFFF"/>
        </w:rPr>
        <w:t>版本），报送市工业和信息化局。市工业和信息化局将在委托第三方机构评审的基础上</w:t>
      </w:r>
      <w:r>
        <w:rPr>
          <w:rFonts w:hint="eastAsia" w:ascii="仿宋_GB2312" w:eastAsia="仿宋_GB2312" w:cs="仿宋_GB2312"/>
          <w:spacing w:val="0"/>
          <w:sz w:val="31"/>
          <w:szCs w:val="31"/>
          <w:shd w:val="clear" w:color="auto" w:fill="FFFFFF"/>
        </w:rPr>
        <w:t>，择优</w:t>
      </w:r>
      <w:r>
        <w:rPr>
          <w:rFonts w:hint="eastAsia" w:ascii="仿宋_GB2312" w:eastAsia="仿宋_GB2312" w:cs="仿宋_GB2312"/>
          <w:color w:val="000000"/>
          <w:spacing w:val="0"/>
          <w:sz w:val="31"/>
          <w:szCs w:val="31"/>
          <w:shd w:val="clear" w:color="auto" w:fill="FFFFFF"/>
        </w:rPr>
        <w:t>予以</w:t>
      </w:r>
      <w:r>
        <w:rPr>
          <w:rFonts w:hint="eastAsia" w:ascii="仿宋_GB2312" w:eastAsia="仿宋_GB2312" w:cs="仿宋_GB2312"/>
          <w:spacing w:val="0"/>
          <w:sz w:val="31"/>
          <w:szCs w:val="31"/>
          <w:shd w:val="clear" w:color="auto" w:fill="FFFFFF"/>
        </w:rPr>
        <w:t>认定。</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default" w:ascii="Times New Roman" w:hAnsi="Times New Roman" w:cs="Times New Roman"/>
          <w:sz w:val="31"/>
          <w:szCs w:val="3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hAnsi="Times New Roman" w:eastAsia="仿宋_GB2312" w:cs="仿宋_GB2312"/>
          <w:sz w:val="31"/>
          <w:szCs w:val="31"/>
          <w:shd w:val="clear" w:color="auto" w:fill="FFFFFF"/>
        </w:rPr>
        <w:t>附件：</w:t>
      </w:r>
      <w:r>
        <w:rPr>
          <w:rFonts w:hint="default" w:ascii="Times New Roman" w:hAnsi="Times New Roman" w:eastAsia="仿宋_GB2312" w:cs="Times New Roman"/>
          <w:sz w:val="31"/>
          <w:szCs w:val="31"/>
          <w:shd w:val="clear" w:color="auto" w:fill="FFFFFF"/>
        </w:rPr>
        <w:t xml:space="preserve">1. </w:t>
      </w:r>
      <w:r>
        <w:rPr>
          <w:rFonts w:hint="eastAsia" w:ascii="仿宋_GB2312" w:eastAsia="仿宋_GB2312" w:cs="仿宋_GB2312"/>
          <w:sz w:val="31"/>
          <w:szCs w:val="31"/>
          <w:shd w:val="clear" w:color="auto" w:fill="FFFFFF"/>
        </w:rPr>
        <w:t>服务平台申报单位应当具备的具体条件</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1530"/>
        <w:jc w:val="both"/>
        <w:textAlignment w:val="auto"/>
        <w:outlineLvl w:val="9"/>
      </w:pPr>
      <w:r>
        <w:rPr>
          <w:rFonts w:hint="default" w:ascii="Times New Roman" w:hAnsi="Times New Roman" w:cs="Times New Roman"/>
          <w:sz w:val="31"/>
          <w:szCs w:val="31"/>
          <w:shd w:val="clear" w:color="auto" w:fill="FFFFFF"/>
        </w:rPr>
        <w:t>2. </w:t>
      </w:r>
      <w:r>
        <w:rPr>
          <w:rFonts w:hint="eastAsia" w:ascii="仿宋_GB2312" w:hAnsi="Times New Roman" w:eastAsia="仿宋_GB2312" w:cs="仿宋_GB2312"/>
          <w:sz w:val="31"/>
          <w:szCs w:val="31"/>
          <w:shd w:val="clear" w:color="auto" w:fill="FFFFFF"/>
        </w:rPr>
        <w:t>天津市产业技术基础公共服务平台申报书</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_GB2312" w:eastAsia="仿宋_GB2312" w:cs="仿宋_GB2312"/>
          <w:sz w:val="31"/>
          <w:szCs w:val="3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ascii="仿宋" w:hAnsi="仿宋" w:eastAsia="仿宋" w:cs="仿宋"/>
          <w:sz w:val="31"/>
          <w:szCs w:val="3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615"/>
        <w:jc w:val="both"/>
        <w:textAlignment w:val="auto"/>
        <w:outlineLvl w:val="9"/>
      </w:pPr>
      <w:r>
        <w:rPr>
          <w:rFonts w:hint="eastAsia" w:ascii="仿宋" w:hAnsi="仿宋" w:eastAsia="仿宋" w:cs="仿宋"/>
          <w:sz w:val="31"/>
          <w:szCs w:val="31"/>
          <w:shd w:val="clear" w:color="auto" w:fill="FFFFFF"/>
        </w:rPr>
        <w:t> </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right="0" w:firstLine="3090"/>
        <w:jc w:val="right"/>
        <w:textAlignment w:val="auto"/>
        <w:outlineLvl w:val="9"/>
      </w:pPr>
      <w:r>
        <w:rPr>
          <w:rFonts w:hint="eastAsia" w:ascii="仿宋_GB2312" w:eastAsia="仿宋_GB2312" w:cs="仿宋_GB2312"/>
          <w:sz w:val="31"/>
          <w:szCs w:val="31"/>
        </w:rPr>
        <w:t>　　　　　    </w:t>
      </w:r>
      <w:r>
        <w:rPr>
          <w:rFonts w:hint="default" w:ascii="Times New Roman" w:hAnsi="Times New Roman" w:cs="Times New Roman"/>
          <w:sz w:val="31"/>
          <w:szCs w:val="31"/>
        </w:rPr>
        <w:t>20</w:t>
      </w:r>
      <w:r>
        <w:rPr>
          <w:rFonts w:hint="default" w:ascii="Times New Roman" w:hAnsi="Times New Roman" w:eastAsia="仿宋_GB2312" w:cs="Times New Roman"/>
          <w:sz w:val="31"/>
          <w:szCs w:val="31"/>
        </w:rPr>
        <w:t>22</w:t>
      </w:r>
      <w:r>
        <w:rPr>
          <w:rFonts w:hint="eastAsia" w:ascii="仿宋_GB2312" w:hAnsi="Times New Roman" w:eastAsia="仿宋_GB2312" w:cs="仿宋_GB2312"/>
          <w:sz w:val="31"/>
          <w:szCs w:val="31"/>
        </w:rPr>
        <w:t>年</w:t>
      </w:r>
      <w:r>
        <w:rPr>
          <w:rFonts w:hint="default" w:ascii="Times New Roman" w:hAnsi="Times New Roman" w:eastAsia="仿宋_GB2312" w:cs="Times New Roman"/>
          <w:sz w:val="31"/>
          <w:szCs w:val="31"/>
        </w:rPr>
        <w:t>9</w:t>
      </w:r>
      <w:r>
        <w:rPr>
          <w:rFonts w:hint="eastAsia" w:ascii="仿宋_GB2312" w:hAnsi="Times New Roman" w:eastAsia="仿宋_GB2312" w:cs="仿宋_GB2312"/>
          <w:sz w:val="31"/>
          <w:szCs w:val="31"/>
        </w:rPr>
        <w:t>月</w:t>
      </w:r>
      <w:r>
        <w:rPr>
          <w:rFonts w:hint="default" w:ascii="Times New Roman" w:hAnsi="Times New Roman" w:eastAsia="仿宋_GB2312" w:cs="Times New Roman"/>
          <w:sz w:val="31"/>
          <w:szCs w:val="31"/>
        </w:rPr>
        <w:t>15</w:t>
      </w:r>
      <w:r>
        <w:rPr>
          <w:rFonts w:hint="eastAsia" w:ascii="仿宋_GB2312" w:hAnsi="Times New Roman" w:eastAsia="仿宋_GB2312" w:cs="仿宋_GB2312"/>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1515" w:firstLine="0"/>
        <w:jc w:val="both"/>
        <w:textAlignment w:val="auto"/>
        <w:outlineLvl w:val="9"/>
      </w:pPr>
      <w:r>
        <w:rPr>
          <w:rFonts w:hint="eastAsia" w:ascii="仿宋_GB2312" w:eastAsia="仿宋_GB2312" w:cs="仿宋_GB2312"/>
          <w:sz w:val="31"/>
          <w:szCs w:val="31"/>
        </w:rPr>
        <w:t>（联系人：市工业和信息化局科技处　王华</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0" w:firstLine="2175"/>
        <w:jc w:val="both"/>
        <w:textAlignment w:val="auto"/>
        <w:outlineLvl w:val="9"/>
      </w:pPr>
      <w:r>
        <w:rPr>
          <w:rFonts w:hint="eastAsia" w:ascii="仿宋_GB2312" w:eastAsia="仿宋_GB2312" w:cs="仿宋_GB2312"/>
          <w:sz w:val="31"/>
          <w:szCs w:val="31"/>
        </w:rPr>
        <w:t>联系电话：</w:t>
      </w:r>
      <w:r>
        <w:rPr>
          <w:rFonts w:hint="default" w:ascii="Times New Roman" w:hAnsi="Times New Roman" w:eastAsia="仿宋_GB2312" w:cs="Times New Roman"/>
          <w:sz w:val="31"/>
          <w:szCs w:val="31"/>
        </w:rPr>
        <w:t>83606658</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80" w:lineRule="exact"/>
        <w:ind w:left="1440" w:firstLine="0"/>
        <w:jc w:val="both"/>
        <w:textAlignment w:val="auto"/>
        <w:outlineLvl w:val="9"/>
      </w:pPr>
      <w:r>
        <w:rPr>
          <w:rFonts w:hint="eastAsia" w:ascii="仿宋_GB2312" w:eastAsia="仿宋_GB2312" w:cs="仿宋_GB2312"/>
          <w:sz w:val="31"/>
          <w:szCs w:val="31"/>
        </w:rPr>
        <w:t>（此件主动公开）</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zJhZWU2MzdlN2U4MzNjZTA2NzI1NjM3Mzk3NmEifQ=="/>
  </w:docVars>
  <w:rsids>
    <w:rsidRoot w:val="00000000"/>
    <w:rsid w:val="6241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856</Words>
  <Characters>943</Characters>
  <Lines>0</Lines>
  <Paragraphs>0</Paragraphs>
  <TotalTime>0</TotalTime>
  <ScaleCrop>false</ScaleCrop>
  <LinksUpToDate>false</LinksUpToDate>
  <CharactersWithSpaces>951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wjw1-zhy</dc:creator>
  <cp:lastModifiedBy>碩</cp:lastModifiedBy>
  <dcterms:modified xsi:type="dcterms:W3CDTF">2022-09-23T06:54:44Z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97CA2424F3AE477497FDBB1A678D68F0</vt:lpwstr>
  </property>
</Properties>
</file>