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留津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培训补贴政策解读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 一、适用人群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企业的外省市户籍职工，培训期间在职且缴纳社保，自文件印发之日起至2021年2月28日期间未离开过天津，申报时企业出具《企业外省市户籍员工春节留津培训承诺书》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二、执行期限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自印发之日起至2021年2月28日截止，班期需在此期间开班并完成培训，教学计划可以分成两段跨过春节假期。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 三、申报流程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申报流程、申报渠道与现行职业技能提升行动的“技能培训补贴”申报渠道和流程一致。企业可以依托自有“海河工匠”企业培训中心，也可委托已签约的职业院校、培训学校开展培训，班期学习形式（指线上线下相结合）及开班备案、培训检查、补贴发放等环节均与现行流程一致。为方便管理及计算补贴，留津职工单独建班，班期名称在现行命名规则的基础上，末尾增加“（春节留津）”字样。</w:t>
      </w:r>
    </w:p>
    <w:p>
      <w:pPr>
        <w:spacing w:line="56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 三、补贴标准及列支范围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1、培训费补贴标准为《2019-2020年度市场紧缺职业需求程度及补贴标准目录》所列的“培训补贴标准”的120%，不受紧缺程度限制。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2、本次培训的培训费补贴，企业仅可为每名职工申领1次，纳入技能提升行动每人每年不超过3次的统计范围。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3、生活费补贴单独统计，不影响现行“就业困难人员、城乡低保家庭成员”培训生活费补贴享受政策。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4、培训费补贴由“职业技能提升行动专账资金”列支，生活费补贴由“就业专项资金”列支。</w:t>
      </w:r>
    </w:p>
    <w:p>
      <w:pPr>
        <w:ind w:firstLine="64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四、其他事项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1、企业开展线上线下相结合的职业技能培训，线上培训使用市人社局遴选认定的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家线上平台，线下集中培训应满足疫情防控需求，建议采取小班上课。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2、每名职工需提供正确的身份证号码和手机号码及分三段14天手机动态行程卡截图，市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区人社</w:t>
      </w:r>
      <w:r>
        <w:rPr>
          <w:rFonts w:hint="eastAsia" w:eastAsia="仿宋_GB2312"/>
          <w:sz w:val="32"/>
          <w:szCs w:val="32"/>
        </w:rPr>
        <w:t>局将</w:t>
      </w:r>
      <w:r>
        <w:rPr>
          <w:rFonts w:eastAsia="仿宋_GB2312"/>
          <w:sz w:val="32"/>
          <w:szCs w:val="32"/>
        </w:rPr>
        <w:t>通过大数据比对、信息共享、电话抽查等</w:t>
      </w:r>
      <w:r>
        <w:rPr>
          <w:rFonts w:hint="eastAsia" w:eastAsia="仿宋_GB2312"/>
          <w:sz w:val="32"/>
          <w:szCs w:val="32"/>
        </w:rPr>
        <w:t>方式</w:t>
      </w:r>
      <w:r>
        <w:rPr>
          <w:rFonts w:eastAsia="仿宋_GB2312"/>
          <w:sz w:val="32"/>
          <w:szCs w:val="32"/>
        </w:rPr>
        <w:t>，对</w:t>
      </w:r>
      <w:r>
        <w:rPr>
          <w:rFonts w:hint="eastAsia" w:eastAsia="仿宋_GB2312"/>
          <w:sz w:val="32"/>
          <w:szCs w:val="32"/>
        </w:rPr>
        <w:t>培训及补贴相关</w:t>
      </w:r>
      <w:r>
        <w:rPr>
          <w:rFonts w:eastAsia="仿宋_GB2312"/>
          <w:sz w:val="32"/>
          <w:szCs w:val="32"/>
        </w:rPr>
        <w:t>情况进行抽查检查。</w: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06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1906" w:h="16838"/>
      <w:pgMar w:top="2268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2"/>
  </w:compat>
  <w:rsids>
    <w:rsidRoot w:val="6FFEAE94"/>
    <w:rsid w:val="00294813"/>
    <w:rsid w:val="003756C4"/>
    <w:rsid w:val="00426845"/>
    <w:rsid w:val="00794387"/>
    <w:rsid w:val="007B7862"/>
    <w:rsid w:val="008B19E1"/>
    <w:rsid w:val="009A5A19"/>
    <w:rsid w:val="1FEFDAC8"/>
    <w:rsid w:val="3597EDF5"/>
    <w:rsid w:val="3EAB0813"/>
    <w:rsid w:val="3FFB9AEB"/>
    <w:rsid w:val="64F961B4"/>
    <w:rsid w:val="6FFEAE94"/>
    <w:rsid w:val="795BDC5C"/>
    <w:rsid w:val="83AB0B7F"/>
    <w:rsid w:val="BFF4ED65"/>
    <w:rsid w:val="F37BF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home\admin\&#26700;&#38754;\&#20844;&#25991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公文模板.wpt</Template>
  <Pages>5</Pages>
  <Words>207</Words>
  <Characters>1180</Characters>
  <Lines>9</Lines>
  <Paragraphs>2</Paragraphs>
  <TotalTime>79</TotalTime>
  <ScaleCrop>false</ScaleCrop>
  <LinksUpToDate>false</LinksUpToDate>
  <CharactersWithSpaces>1385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2021-01-19T16:56:00Z</dcterms:created>
  <dc:creator>admin</dc:creator>
  <cp:lastModifiedBy>kylin</cp:lastModifiedBy>
  <dcterms:modified xsi:type="dcterms:W3CDTF">2021-01-20T15:36:30Z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