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-2-212号</w:t>
      </w:r>
    </w:p>
    <w:p>
      <w:pPr>
        <w:pStyle w:val="6"/>
        <w:rPr>
          <w:rFonts w:hint="eastAsia"/>
          <w:lang w:eastAsia="zh-CN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pStyle w:val="6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关于转发《市工业和信息化局关于组织开展2022年区块链典型应用案例征集工作的通知》的通知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caps w:val="0"/>
          <w:color w:val="31313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eastAsia="zh-CN"/>
        </w:rPr>
        <w:t>镇街、园区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深入贯彻落实《关于加快推动区块链技术应用和产业发展的指导意见》（工信部联信发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62号），加速推动区块链技术应用落地，促进区块链和经济社会发展深度融合，按照《工业和信息化部办公厅组织开展2022年区块链典型应用案例征集工作的通知》（工信厅信发函〔2022〕214号）要求，</w:t>
      </w:r>
      <w:r>
        <w:rPr>
          <w:rFonts w:hint="eastAsia" w:eastAsia="仿宋_GB2312"/>
          <w:sz w:val="32"/>
          <w:szCs w:val="32"/>
          <w:lang w:val="en-US" w:eastAsia="zh-CN"/>
        </w:rPr>
        <w:t>现将通知转发给你们，请按照通知要求组织辖区内企业报送区块链典型应用案例申报书、汇总表。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并请于9月28日15：00前发送到区工业和信息化局邮箱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wqqgxjxxcyk@tj.gov.cn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，区工业和信息化局汇总后反馈市工业和信息化局。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市工业和信息化局关于组织开展2022年区块链典型应用案例征集工作的通知》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武清区工业和信息化局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8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慈维悦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杨丽佳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电话：29527257） 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zJhZWU2MzdlN2U4MzNjZTA2NzI1NjM3Mzk3NmEifQ=="/>
  </w:docVars>
  <w:rsids>
    <w:rsidRoot w:val="00000000"/>
    <w:rsid w:val="0C0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wjw1-zhy</dc:creator>
  <cp:lastModifiedBy>碩</cp:lastModifiedBy>
  <dcterms:modified xsi:type="dcterms:W3CDTF">2022-09-26T02:12:05Z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AACB247D2790474CB81F80074FECE82C</vt:lpwstr>
  </property>
</Properties>
</file>