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eastAsia="黑体"/>
        </w:rPr>
      </w:pPr>
      <w:r>
        <w:rPr>
          <w:rFonts w:eastAsia="黑体"/>
          <w:color w:val="070707"/>
          <w:sz w:val="32"/>
          <w:szCs w:val="32"/>
        </w:rPr>
        <w:t>附件</w:t>
      </w:r>
      <w:r>
        <w:rPr>
          <w:rFonts w:hint="eastAsia" w:eastAsia="黑体"/>
          <w:color w:val="070707"/>
          <w:sz w:val="32"/>
          <w:szCs w:val="32"/>
        </w:rPr>
        <w:t>2</w:t>
      </w:r>
    </w:p>
    <w:p>
      <w:pPr>
        <w:tabs>
          <w:tab w:val="left" w:pos="5220"/>
        </w:tabs>
        <w:rPr>
          <w:rFonts w:eastAsia="黑体"/>
          <w:sz w:val="52"/>
          <w:szCs w:val="52"/>
        </w:rPr>
      </w:pPr>
    </w:p>
    <w:p>
      <w:pPr>
        <w:tabs>
          <w:tab w:val="left" w:pos="5220"/>
        </w:tabs>
        <w:rPr>
          <w:rFonts w:eastAsia="黑体"/>
          <w:sz w:val="52"/>
          <w:szCs w:val="52"/>
        </w:rPr>
      </w:pPr>
    </w:p>
    <w:p>
      <w:pPr>
        <w:tabs>
          <w:tab w:val="left" w:pos="5220"/>
        </w:tabs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智能制造</w:t>
      </w:r>
      <w:r>
        <w:rPr>
          <w:rFonts w:hint="eastAsia" w:eastAsia="方正小标宋简体"/>
          <w:sz w:val="44"/>
          <w:szCs w:val="44"/>
          <w:lang w:eastAsia="zh-CN"/>
        </w:rPr>
        <w:t>典型</w:t>
      </w:r>
      <w:r>
        <w:rPr>
          <w:rFonts w:hint="eastAsia" w:eastAsia="方正小标宋简体"/>
          <w:sz w:val="44"/>
          <w:szCs w:val="44"/>
        </w:rPr>
        <w:t>场景</w:t>
      </w:r>
      <w:r>
        <w:rPr>
          <w:rFonts w:eastAsia="方正小标宋简体"/>
          <w:sz w:val="44"/>
          <w:szCs w:val="44"/>
        </w:rPr>
        <w:t>申报书</w:t>
      </w:r>
    </w:p>
    <w:p>
      <w:pPr>
        <w:pStyle w:val="2"/>
      </w:pPr>
    </w:p>
    <w:p>
      <w:pPr>
        <w:tabs>
          <w:tab w:val="left" w:pos="5220"/>
        </w:tabs>
        <w:rPr>
          <w:rFonts w:eastAsia="仿宋_GB2312"/>
          <w:b/>
          <w:sz w:val="32"/>
          <w:szCs w:val="32"/>
        </w:rPr>
      </w:pPr>
    </w:p>
    <w:p>
      <w:pPr>
        <w:tabs>
          <w:tab w:val="left" w:pos="5220"/>
        </w:tabs>
        <w:rPr>
          <w:rFonts w:eastAsia="仿宋_GB2312"/>
          <w:b/>
          <w:sz w:val="32"/>
          <w:szCs w:val="32"/>
        </w:rPr>
      </w:pPr>
    </w:p>
    <w:p>
      <w:pPr>
        <w:tabs>
          <w:tab w:val="left" w:pos="5220"/>
        </w:tabs>
        <w:rPr>
          <w:rFonts w:eastAsia="仿宋_GB2312"/>
          <w:b/>
          <w:sz w:val="32"/>
          <w:szCs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t>项    目    名   称：</w:t>
      </w:r>
    </w:p>
    <w:p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t>申 报 单 位（盖 章）：</w:t>
      </w:r>
    </w:p>
    <w:p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t>推 荐 单 位（盖 章）：</w:t>
      </w:r>
    </w:p>
    <w:p>
      <w:pPr>
        <w:rPr>
          <w:rFonts w:eastAsia="黑体"/>
          <w:sz w:val="32"/>
        </w:rPr>
      </w:pPr>
      <w:r>
        <w:rPr>
          <w:rFonts w:eastAsia="黑体"/>
          <w:sz w:val="32"/>
        </w:rPr>
        <w:t>申    报    日   期：  2021年    月    日</w:t>
      </w:r>
    </w:p>
    <w:p>
      <w:pPr>
        <w:tabs>
          <w:tab w:val="left" w:pos="5220"/>
        </w:tabs>
        <w:rPr>
          <w:rFonts w:eastAsia="仿宋_GB2312"/>
          <w:b/>
          <w:sz w:val="36"/>
          <w:szCs w:val="36"/>
        </w:rPr>
      </w:pPr>
    </w:p>
    <w:p>
      <w:pPr>
        <w:tabs>
          <w:tab w:val="left" w:pos="5220"/>
        </w:tabs>
        <w:rPr>
          <w:rFonts w:eastAsia="仿宋_GB2312"/>
          <w:b/>
          <w:sz w:val="36"/>
          <w:szCs w:val="36"/>
        </w:rPr>
      </w:pPr>
    </w:p>
    <w:p>
      <w:pPr>
        <w:tabs>
          <w:tab w:val="left" w:pos="5220"/>
        </w:tabs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工业和信息化部编制</w:t>
      </w:r>
    </w:p>
    <w:p>
      <w:pPr>
        <w:spacing w:after="93" w:afterLines="30"/>
        <w:rPr>
          <w:rFonts w:eastAsia="黑体"/>
          <w:b/>
          <w:color w:val="000000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napToGrid w:val="0"/>
        <w:spacing w:line="360" w:lineRule="auto"/>
        <w:ind w:firstLine="640" w:firstLineChars="200"/>
        <w:rPr>
          <w:rFonts w:eastAsia="黑体"/>
          <w:bCs/>
          <w:snapToGrid w:val="0"/>
          <w:spacing w:val="2"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</w:t>
      </w:r>
      <w:r>
        <w:rPr>
          <w:rFonts w:hint="eastAsia" w:eastAsia="黑体"/>
          <w:bCs/>
          <w:sz w:val="32"/>
          <w:szCs w:val="32"/>
        </w:rPr>
        <w:t>申报主体</w:t>
      </w:r>
      <w:r>
        <w:rPr>
          <w:rFonts w:eastAsia="黑体"/>
          <w:bCs/>
          <w:sz w:val="32"/>
          <w:szCs w:val="32"/>
        </w:rPr>
        <w:t>和</w:t>
      </w:r>
      <w:r>
        <w:rPr>
          <w:rFonts w:hint="eastAsia" w:eastAsia="黑体"/>
          <w:bCs/>
          <w:sz w:val="32"/>
          <w:szCs w:val="32"/>
          <w:lang w:eastAsia="zh-CN"/>
        </w:rPr>
        <w:t>典型</w:t>
      </w:r>
      <w:r>
        <w:rPr>
          <w:rFonts w:hint="eastAsia" w:eastAsia="黑体"/>
          <w:bCs/>
          <w:sz w:val="32"/>
          <w:szCs w:val="32"/>
        </w:rPr>
        <w:t>场景</w:t>
      </w:r>
      <w:r>
        <w:rPr>
          <w:rFonts w:eastAsia="黑体"/>
          <w:bCs/>
          <w:sz w:val="32"/>
          <w:szCs w:val="32"/>
        </w:rPr>
        <w:t>基本信息</w:t>
      </w:r>
    </w:p>
    <w:tbl>
      <w:tblPr>
        <w:tblStyle w:val="7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683"/>
        <w:gridCol w:w="1286"/>
        <w:gridCol w:w="1840"/>
        <w:gridCol w:w="125"/>
        <w:gridCol w:w="192"/>
        <w:gridCol w:w="61"/>
        <w:gridCol w:w="579"/>
        <w:gridCol w:w="290"/>
        <w:gridCol w:w="875"/>
        <w:gridCol w:w="604"/>
        <w:gridCol w:w="103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605" w:type="dxa"/>
            <w:gridSpan w:val="13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  <w:szCs w:val="28"/>
              </w:rPr>
            </w:pPr>
            <w:r>
              <w:rPr>
                <w:rFonts w:eastAsia="楷体_GB2312"/>
                <w:sz w:val="32"/>
                <w:szCs w:val="32"/>
              </w:rPr>
              <w:t>（一）</w:t>
            </w:r>
            <w:r>
              <w:rPr>
                <w:rFonts w:hint="eastAsia" w:eastAsia="楷体_GB2312"/>
                <w:sz w:val="32"/>
                <w:szCs w:val="32"/>
              </w:rPr>
              <w:t>申报主体</w:t>
            </w:r>
            <w:r>
              <w:rPr>
                <w:rFonts w:eastAsia="楷体_GB2312"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企业名称</w:t>
            </w:r>
          </w:p>
        </w:tc>
        <w:tc>
          <w:tcPr>
            <w:tcW w:w="8050" w:type="dxa"/>
            <w:gridSpan w:val="11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统一社会信用代码</w:t>
            </w:r>
          </w:p>
        </w:tc>
        <w:tc>
          <w:tcPr>
            <w:tcW w:w="3504" w:type="dxa"/>
            <w:gridSpan w:val="5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8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成立时间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企业性质</w:t>
            </w:r>
          </w:p>
        </w:tc>
        <w:tc>
          <w:tcPr>
            <w:tcW w:w="8050" w:type="dxa"/>
            <w:gridSpan w:val="11"/>
          </w:tcPr>
          <w:p>
            <w:pPr>
              <w:adjustRightInd w:val="0"/>
              <w:snapToGrid w:val="0"/>
              <w:spacing w:before="62" w:beforeLines="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□中央企业     □地方国企     □民营     □三资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企业类型</w:t>
            </w:r>
            <w:r>
              <w:rPr>
                <w:rStyle w:val="9"/>
                <w:rFonts w:eastAsia="仿宋_GB2312"/>
                <w:sz w:val="28"/>
                <w:szCs w:val="28"/>
              </w:rPr>
              <w:footnoteReference w:id="0"/>
            </w:r>
          </w:p>
        </w:tc>
        <w:tc>
          <w:tcPr>
            <w:tcW w:w="8050" w:type="dxa"/>
            <w:gridSpan w:val="11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before="62" w:beforeLines="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□大型企业   □中型企业   □小型企业   □微型企业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所属行业大类</w:t>
            </w:r>
            <w:r>
              <w:rPr>
                <w:rStyle w:val="9"/>
                <w:rFonts w:eastAsia="仿宋_GB2312"/>
                <w:sz w:val="28"/>
                <w:szCs w:val="28"/>
              </w:rPr>
              <w:footnoteReference w:id="1"/>
            </w:r>
          </w:p>
        </w:tc>
        <w:tc>
          <w:tcPr>
            <w:tcW w:w="31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（行业大类代码+名称）</w:t>
            </w:r>
          </w:p>
        </w:tc>
        <w:tc>
          <w:tcPr>
            <w:tcW w:w="212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所属行业中类</w:t>
            </w:r>
          </w:p>
        </w:tc>
        <w:tc>
          <w:tcPr>
            <w:tcW w:w="280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（行业中类代码+名称）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单位地址</w:t>
            </w:r>
          </w:p>
        </w:tc>
        <w:tc>
          <w:tcPr>
            <w:tcW w:w="8050" w:type="dxa"/>
            <w:gridSpan w:val="11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法人代表/负责人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55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55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5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邮箱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信用等级</w:t>
            </w:r>
          </w:p>
        </w:tc>
        <w:tc>
          <w:tcPr>
            <w:tcW w:w="67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41" w:type="dxa"/>
            <w:gridSpan w:val="3"/>
            <w:tcBorders>
              <w:top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近三年发展情况</w:t>
            </w:r>
          </w:p>
        </w:tc>
        <w:tc>
          <w:tcPr>
            <w:tcW w:w="2157" w:type="dxa"/>
            <w:gridSpan w:val="3"/>
            <w:tcBorders>
              <w:top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2018年</w:t>
            </w:r>
          </w:p>
        </w:tc>
        <w:tc>
          <w:tcPr>
            <w:tcW w:w="2409" w:type="dxa"/>
            <w:gridSpan w:val="5"/>
            <w:tcBorders>
              <w:top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2019年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41" w:type="dxa"/>
            <w:gridSpan w:val="3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资产总额（万元）</w:t>
            </w:r>
          </w:p>
        </w:tc>
        <w:tc>
          <w:tcPr>
            <w:tcW w:w="2157" w:type="dxa"/>
            <w:gridSpan w:val="3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5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8" w:type="dxa"/>
            <w:gridSpan w:val="2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3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负债率（%）</w:t>
            </w:r>
          </w:p>
        </w:tc>
        <w:tc>
          <w:tcPr>
            <w:tcW w:w="2157" w:type="dxa"/>
            <w:gridSpan w:val="3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5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8" w:type="dxa"/>
            <w:gridSpan w:val="2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3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主营业务收入（万元）</w:t>
            </w:r>
          </w:p>
        </w:tc>
        <w:tc>
          <w:tcPr>
            <w:tcW w:w="2157" w:type="dxa"/>
            <w:gridSpan w:val="3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5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8" w:type="dxa"/>
            <w:gridSpan w:val="2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3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利润率（%）</w:t>
            </w:r>
          </w:p>
        </w:tc>
        <w:tc>
          <w:tcPr>
            <w:tcW w:w="2157" w:type="dxa"/>
            <w:gridSpan w:val="3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5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8" w:type="dxa"/>
            <w:gridSpan w:val="2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3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企业近三年是否发生过重大安全生产事故、重大环境事故、造成恶劣影响的社会稳定事件</w:t>
            </w:r>
            <w:r>
              <w:rPr>
                <w:rStyle w:val="9"/>
                <w:rFonts w:eastAsia="仿宋_GB2312"/>
                <w:sz w:val="28"/>
                <w:szCs w:val="28"/>
              </w:rPr>
              <w:footnoteReference w:id="2"/>
            </w:r>
          </w:p>
        </w:tc>
        <w:tc>
          <w:tcPr>
            <w:tcW w:w="6764" w:type="dxa"/>
            <w:gridSpan w:val="1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□是（事故名称：      ）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企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业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简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介</w:t>
            </w:r>
          </w:p>
        </w:tc>
        <w:tc>
          <w:tcPr>
            <w:tcW w:w="8733" w:type="dxa"/>
            <w:gridSpan w:val="12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（发展历程、主营业务、市场销售等方面基本情况，不超过500字）</w:t>
            </w:r>
          </w:p>
          <w:p>
            <w:pPr>
              <w:snapToGrid w:val="0"/>
              <w:spacing w:before="62" w:beforeLines="20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5" w:type="dxa"/>
            <w:gridSpan w:val="13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  <w:szCs w:val="28"/>
              </w:rPr>
            </w:pPr>
            <w:r>
              <w:rPr>
                <w:rFonts w:eastAsia="楷体_GB2312"/>
                <w:sz w:val="32"/>
                <w:szCs w:val="32"/>
              </w:rPr>
              <w:t>（二）</w:t>
            </w:r>
            <w:r>
              <w:rPr>
                <w:rFonts w:hint="eastAsia" w:eastAsia="楷体_GB2312"/>
                <w:sz w:val="32"/>
                <w:szCs w:val="32"/>
                <w:lang w:eastAsia="zh-CN"/>
              </w:rPr>
              <w:t>典型</w:t>
            </w:r>
            <w:r>
              <w:rPr>
                <w:rFonts w:hint="eastAsia" w:eastAsia="楷体_GB2312"/>
                <w:sz w:val="32"/>
                <w:szCs w:val="32"/>
              </w:rPr>
              <w:t>场景</w:t>
            </w:r>
            <w:r>
              <w:rPr>
                <w:rFonts w:eastAsia="楷体_GB2312"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场景具体名称</w:t>
            </w:r>
          </w:p>
        </w:tc>
        <w:tc>
          <w:tcPr>
            <w:tcW w:w="8050" w:type="dxa"/>
            <w:gridSpan w:val="11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8"/>
                <w:szCs w:val="28"/>
              </w:rPr>
              <w:t>多个的话，并列填写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场景建设</w:t>
            </w:r>
            <w:r>
              <w:rPr>
                <w:rFonts w:eastAsia="仿宋_GB2312"/>
                <w:sz w:val="28"/>
                <w:szCs w:val="28"/>
              </w:rPr>
              <w:t>地址</w:t>
            </w:r>
          </w:p>
        </w:tc>
        <w:tc>
          <w:tcPr>
            <w:tcW w:w="8050" w:type="dxa"/>
            <w:gridSpan w:val="11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8"/>
                <w:szCs w:val="28"/>
              </w:rPr>
              <w:t>如果是智能制造系统解决方案供应商单独申报，</w:t>
            </w:r>
          </w:p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需写明场景具体建设企业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场景</w:t>
            </w:r>
            <w:r>
              <w:rPr>
                <w:rFonts w:eastAsia="仿宋_GB2312"/>
                <w:sz w:val="28"/>
                <w:szCs w:val="28"/>
              </w:rPr>
              <w:t>建设集成商</w:t>
            </w:r>
          </w:p>
        </w:tc>
        <w:tc>
          <w:tcPr>
            <w:tcW w:w="8050" w:type="dxa"/>
            <w:gridSpan w:val="11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（可按不同环节实施主体，填写多个）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起止日期</w:t>
            </w:r>
          </w:p>
        </w:tc>
        <w:tc>
          <w:tcPr>
            <w:tcW w:w="8050" w:type="dxa"/>
            <w:gridSpan w:val="11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场景</w:t>
            </w:r>
            <w:r>
              <w:rPr>
                <w:rFonts w:eastAsia="仿宋_GB2312"/>
                <w:sz w:val="28"/>
                <w:szCs w:val="28"/>
              </w:rPr>
              <w:t>投资（万元）</w:t>
            </w:r>
          </w:p>
        </w:tc>
        <w:tc>
          <w:tcPr>
            <w:tcW w:w="8050" w:type="dxa"/>
            <w:gridSpan w:val="11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可分场景写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当前建设成效</w:t>
            </w:r>
            <w:r>
              <w:rPr>
                <w:rFonts w:eastAsia="仿宋_GB2312"/>
                <w:sz w:val="28"/>
                <w:szCs w:val="28"/>
              </w:rPr>
              <w:t>（根据实际情况填写，如果当前没有，可以不填）</w:t>
            </w:r>
          </w:p>
        </w:tc>
        <w:tc>
          <w:tcPr>
            <w:tcW w:w="3251" w:type="dxa"/>
            <w:gridSpan w:val="3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关键设备数控化率（%）</w:t>
            </w:r>
          </w:p>
        </w:tc>
        <w:tc>
          <w:tcPr>
            <w:tcW w:w="1122" w:type="dxa"/>
            <w:gridSpan w:val="4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13" w:type="dxa"/>
            <w:gridSpan w:val="3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关键设备联网率（%）</w:t>
            </w:r>
          </w:p>
        </w:tc>
        <w:tc>
          <w:tcPr>
            <w:tcW w:w="1164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生产效率提升（%）</w:t>
            </w:r>
          </w:p>
        </w:tc>
        <w:tc>
          <w:tcPr>
            <w:tcW w:w="1122" w:type="dxa"/>
            <w:gridSpan w:val="4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13" w:type="dxa"/>
            <w:gridSpan w:val="3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资源综合利用率提升（%）</w:t>
            </w:r>
          </w:p>
        </w:tc>
        <w:tc>
          <w:tcPr>
            <w:tcW w:w="1164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研发周期缩短（%）</w:t>
            </w:r>
          </w:p>
        </w:tc>
        <w:tc>
          <w:tcPr>
            <w:tcW w:w="1122" w:type="dxa"/>
            <w:gridSpan w:val="4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13" w:type="dxa"/>
            <w:gridSpan w:val="3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运营成本下降（%）</w:t>
            </w:r>
          </w:p>
        </w:tc>
        <w:tc>
          <w:tcPr>
            <w:tcW w:w="1164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产品不良品率下降（%）</w:t>
            </w:r>
          </w:p>
        </w:tc>
        <w:tc>
          <w:tcPr>
            <w:tcW w:w="1122" w:type="dxa"/>
            <w:gridSpan w:val="4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13" w:type="dxa"/>
            <w:gridSpan w:val="3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优化人员比例（%）</w:t>
            </w:r>
          </w:p>
        </w:tc>
        <w:tc>
          <w:tcPr>
            <w:tcW w:w="1164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设备综合利用率提升（%）</w:t>
            </w:r>
          </w:p>
        </w:tc>
        <w:tc>
          <w:tcPr>
            <w:tcW w:w="1122" w:type="dxa"/>
            <w:gridSpan w:val="4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13" w:type="dxa"/>
            <w:gridSpan w:val="3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库存周转率提升（%）</w:t>
            </w:r>
          </w:p>
        </w:tc>
        <w:tc>
          <w:tcPr>
            <w:tcW w:w="1164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产业链供应链智能制造协同平台接入企业数量（个）</w:t>
            </w:r>
          </w:p>
        </w:tc>
        <w:tc>
          <w:tcPr>
            <w:tcW w:w="112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订单准时交付率提升（%）</w:t>
            </w:r>
          </w:p>
        </w:tc>
        <w:tc>
          <w:tcPr>
            <w:tcW w:w="116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订单完成周期缩短（%）</w:t>
            </w:r>
          </w:p>
        </w:tc>
        <w:tc>
          <w:tcPr>
            <w:tcW w:w="1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物流成本占比企业运营降低率（%）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  <w:jc w:val="center"/>
        </w:trPr>
        <w:tc>
          <w:tcPr>
            <w:tcW w:w="155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目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简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述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（对</w:t>
            </w:r>
            <w:r>
              <w:rPr>
                <w:rFonts w:hint="eastAsia" w:eastAsia="仿宋_GB2312"/>
                <w:sz w:val="28"/>
                <w:szCs w:val="28"/>
              </w:rPr>
              <w:t>场景</w:t>
            </w:r>
            <w:r>
              <w:rPr>
                <w:rFonts w:eastAsia="仿宋_GB2312"/>
                <w:sz w:val="28"/>
                <w:szCs w:val="28"/>
              </w:rPr>
              <w:t>智能化建设</w:t>
            </w:r>
            <w:r>
              <w:rPr>
                <w:rFonts w:hint="eastAsia" w:eastAsia="仿宋_GB2312"/>
                <w:sz w:val="28"/>
                <w:szCs w:val="28"/>
              </w:rPr>
              <w:t>情况和成效</w:t>
            </w:r>
            <w:r>
              <w:rPr>
                <w:rFonts w:eastAsia="仿宋_GB2312"/>
                <w:sz w:val="28"/>
                <w:szCs w:val="28"/>
              </w:rPr>
              <w:t>进行</w:t>
            </w:r>
            <w:r>
              <w:rPr>
                <w:rFonts w:hint="eastAsia" w:eastAsia="仿宋_GB2312"/>
                <w:sz w:val="28"/>
                <w:szCs w:val="28"/>
              </w:rPr>
              <w:t>简要</w:t>
            </w:r>
            <w:r>
              <w:rPr>
                <w:rFonts w:eastAsia="仿宋_GB2312"/>
                <w:sz w:val="28"/>
                <w:szCs w:val="28"/>
              </w:rPr>
              <w:t>描述，不超过</w:t>
            </w:r>
            <w:r>
              <w:rPr>
                <w:rFonts w:hint="eastAsia" w:eastAsia="仿宋_GB2312"/>
                <w:sz w:val="28"/>
                <w:szCs w:val="28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00字。）</w:t>
            </w:r>
          </w:p>
          <w:p>
            <w:pPr>
              <w:snapToGrid w:val="0"/>
              <w:spacing w:before="62" w:beforeLines="20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真实性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承诺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</w:tcBorders>
          </w:tcPr>
          <w:p>
            <w:pPr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我单位申报的所有材料，均真实、完整，如有不实，愿承担相应的责任。</w:t>
            </w:r>
          </w:p>
          <w:p>
            <w:pPr>
              <w:spacing w:line="360" w:lineRule="auto"/>
              <w:jc w:val="righ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法定代表人签章：              </w:t>
            </w:r>
          </w:p>
          <w:p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公          章：              </w:t>
            </w:r>
          </w:p>
          <w:p>
            <w:pPr>
              <w:spacing w:line="360" w:lineRule="auto"/>
              <w:ind w:firstLine="2800" w:firstLineChars="10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年     月    日               </w:t>
            </w:r>
          </w:p>
        </w:tc>
      </w:tr>
    </w:tbl>
    <w:p>
      <w:pPr>
        <w:ind w:firstLine="640" w:firstLineChars="200"/>
        <w:rPr>
          <w:rFonts w:eastAsia="黑体"/>
          <w:bCs/>
          <w:sz w:val="32"/>
          <w:szCs w:val="32"/>
        </w:rPr>
        <w:sectPr>
          <w:headerReference r:id="rId7" w:type="first"/>
          <w:headerReference r:id="rId5" w:type="default"/>
          <w:footerReference r:id="rId8" w:type="default"/>
          <w:headerReference r:id="rId6" w:type="even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二、总体情况</w:t>
      </w:r>
    </w:p>
    <w:p>
      <w:pPr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（包括</w:t>
      </w:r>
      <w:r>
        <w:rPr>
          <w:rFonts w:hint="eastAsia" w:eastAsia="仿宋_GB2312"/>
          <w:bCs/>
          <w:sz w:val="32"/>
          <w:szCs w:val="32"/>
        </w:rPr>
        <w:t>场景</w:t>
      </w:r>
      <w:r>
        <w:rPr>
          <w:rFonts w:eastAsia="仿宋_GB2312"/>
          <w:bCs/>
          <w:sz w:val="32"/>
          <w:szCs w:val="32"/>
        </w:rPr>
        <w:t>实施背景、基础条件和总体建设情况等。）</w:t>
      </w:r>
    </w:p>
    <w:p>
      <w:pPr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三、场景建设情况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（此部分参考《智能制造典型场景（2021年）》（</w:t>
      </w:r>
      <w:r>
        <w:rPr>
          <w:rFonts w:hint="eastAsia" w:eastAsia="仿宋_GB2312"/>
          <w:bCs/>
          <w:sz w:val="32"/>
          <w:szCs w:val="32"/>
        </w:rPr>
        <w:t>见附件1</w:t>
      </w:r>
      <w:r>
        <w:rPr>
          <w:rFonts w:eastAsia="仿宋_GB2312"/>
          <w:bCs/>
          <w:sz w:val="32"/>
          <w:szCs w:val="32"/>
        </w:rPr>
        <w:t>）进行编写。</w:t>
      </w:r>
      <w:r>
        <w:rPr>
          <w:rFonts w:hint="eastAsia" w:eastAsia="仿宋_GB2312"/>
          <w:bCs/>
          <w:sz w:val="32"/>
          <w:szCs w:val="32"/>
        </w:rPr>
        <w:t>申报主体</w:t>
      </w:r>
      <w:r>
        <w:rPr>
          <w:rFonts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</w:rPr>
        <w:t>申报的</w:t>
      </w:r>
      <w:r>
        <w:rPr>
          <w:rFonts w:eastAsia="仿宋_GB2312"/>
          <w:bCs/>
          <w:sz w:val="32"/>
          <w:szCs w:val="32"/>
        </w:rPr>
        <w:t>场景进行选择，</w:t>
      </w:r>
      <w:r>
        <w:rPr>
          <w:rFonts w:hint="eastAsia" w:ascii="黑体" w:hAnsi="黑体" w:eastAsia="黑体" w:cs="黑体"/>
          <w:color w:val="070707"/>
          <w:sz w:val="32"/>
          <w:szCs w:val="32"/>
        </w:rPr>
        <w:t>也可以根据实际情况填写其他场景，</w:t>
      </w:r>
      <w:r>
        <w:rPr>
          <w:rFonts w:hint="eastAsia" w:ascii="黑体" w:hAnsi="黑体" w:eastAsia="黑体" w:cs="黑体"/>
          <w:color w:val="070707"/>
          <w:sz w:val="32"/>
          <w:szCs w:val="32"/>
          <w:lang w:eastAsia="zh-CN"/>
        </w:rPr>
        <w:t>数量不限</w:t>
      </w:r>
      <w:r>
        <w:rPr>
          <w:rFonts w:hint="eastAsia" w:eastAsia="仿宋_GB2312"/>
          <w:bCs/>
          <w:sz w:val="32"/>
          <w:szCs w:val="32"/>
        </w:rPr>
        <w:t>，</w:t>
      </w:r>
      <w:r>
        <w:rPr>
          <w:rFonts w:eastAsia="仿宋_GB2312"/>
          <w:bCs/>
          <w:sz w:val="32"/>
          <w:szCs w:val="32"/>
        </w:rPr>
        <w:t>并按照附</w:t>
      </w:r>
      <w:r>
        <w:rPr>
          <w:rFonts w:hint="eastAsia" w:eastAsia="仿宋_GB2312"/>
          <w:bCs/>
          <w:sz w:val="32"/>
          <w:szCs w:val="32"/>
          <w:lang w:eastAsia="zh-CN"/>
        </w:rPr>
        <w:t>件</w:t>
      </w:r>
      <w:r>
        <w:rPr>
          <w:rFonts w:eastAsia="仿宋_GB2312"/>
          <w:bCs/>
          <w:sz w:val="32"/>
          <w:szCs w:val="32"/>
        </w:rPr>
        <w:t>2-1和附</w:t>
      </w:r>
      <w:r>
        <w:rPr>
          <w:rFonts w:hint="eastAsia" w:eastAsia="仿宋_GB2312"/>
          <w:bCs/>
          <w:sz w:val="32"/>
          <w:szCs w:val="32"/>
          <w:lang w:eastAsia="zh-CN"/>
        </w:rPr>
        <w:t>件</w:t>
      </w:r>
      <w:r>
        <w:rPr>
          <w:rFonts w:eastAsia="仿宋_GB2312"/>
          <w:bCs/>
          <w:sz w:val="32"/>
          <w:szCs w:val="32"/>
        </w:rPr>
        <w:t>2-2对每个场景</w:t>
      </w:r>
      <w:r>
        <w:rPr>
          <w:rFonts w:hint="eastAsia" w:eastAsia="仿宋_GB2312"/>
          <w:bCs/>
          <w:sz w:val="32"/>
          <w:szCs w:val="32"/>
        </w:rPr>
        <w:t>建设情况</w:t>
      </w:r>
      <w:r>
        <w:rPr>
          <w:rFonts w:eastAsia="仿宋_GB2312"/>
          <w:bCs/>
          <w:sz w:val="32"/>
          <w:szCs w:val="32"/>
        </w:rPr>
        <w:t>进行详细描述</w:t>
      </w:r>
      <w:r>
        <w:rPr>
          <w:rFonts w:hint="eastAsia" w:eastAsia="仿宋_GB2312"/>
          <w:bCs/>
          <w:sz w:val="32"/>
          <w:szCs w:val="32"/>
        </w:rPr>
        <w:t>。</w:t>
      </w:r>
      <w:r>
        <w:rPr>
          <w:rFonts w:eastAsia="仿宋_GB2312"/>
          <w:bCs/>
          <w:sz w:val="32"/>
          <w:szCs w:val="32"/>
        </w:rPr>
        <w:t>）</w:t>
      </w:r>
    </w:p>
    <w:p>
      <w:pPr>
        <w:ind w:firstLine="640" w:firstLineChars="200"/>
        <w:jc w:val="lef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四、</w:t>
      </w:r>
      <w:r>
        <w:rPr>
          <w:rFonts w:hint="eastAsia" w:eastAsia="黑体"/>
          <w:bCs/>
          <w:sz w:val="32"/>
          <w:szCs w:val="32"/>
        </w:rPr>
        <w:t>场景的经济性和可推广性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（此部分重点阐述</w:t>
      </w:r>
      <w:r>
        <w:rPr>
          <w:rFonts w:hint="eastAsia" w:eastAsia="仿宋_GB2312"/>
          <w:bCs/>
          <w:sz w:val="32"/>
          <w:szCs w:val="32"/>
        </w:rPr>
        <w:t>场景的经济性和可推广性</w:t>
      </w:r>
      <w:r>
        <w:rPr>
          <w:rFonts w:eastAsia="仿宋_GB2312"/>
          <w:bCs/>
          <w:sz w:val="32"/>
          <w:szCs w:val="32"/>
        </w:rPr>
        <w:t>。）</w:t>
      </w:r>
    </w:p>
    <w:p>
      <w:pPr>
        <w:ind w:firstLine="640" w:firstLineChars="20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五</w:t>
      </w:r>
      <w:r>
        <w:rPr>
          <w:rFonts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</w:rPr>
        <w:t>下一步提升和推广</w:t>
      </w:r>
      <w:r>
        <w:rPr>
          <w:rFonts w:eastAsia="黑体"/>
          <w:bCs/>
          <w:sz w:val="32"/>
          <w:szCs w:val="32"/>
        </w:rPr>
        <w:t>计划</w:t>
      </w:r>
    </w:p>
    <w:p>
      <w:pPr>
        <w:ind w:firstLine="640" w:firstLineChars="200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（一）下一步</w:t>
      </w:r>
      <w:r>
        <w:rPr>
          <w:rFonts w:hint="eastAsia" w:eastAsia="楷体_GB2312"/>
          <w:bCs/>
          <w:sz w:val="32"/>
          <w:szCs w:val="32"/>
        </w:rPr>
        <w:t>提升计划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</w:t>
      </w:r>
      <w:r>
        <w:rPr>
          <w:rFonts w:hint="eastAsia" w:eastAsia="楷体_GB2312"/>
          <w:bCs/>
          <w:sz w:val="32"/>
          <w:szCs w:val="32"/>
        </w:rPr>
        <w:t>二</w:t>
      </w:r>
      <w:r>
        <w:rPr>
          <w:rFonts w:eastAsia="楷体_GB2312"/>
          <w:bCs/>
          <w:sz w:val="32"/>
          <w:szCs w:val="32"/>
        </w:rPr>
        <w:t>）推广</w:t>
      </w:r>
      <w:r>
        <w:rPr>
          <w:rFonts w:hint="eastAsia" w:eastAsia="楷体_GB2312"/>
          <w:bCs/>
          <w:sz w:val="32"/>
          <w:szCs w:val="32"/>
        </w:rPr>
        <w:t>应用</w:t>
      </w:r>
      <w:r>
        <w:rPr>
          <w:rFonts w:eastAsia="楷体_GB2312"/>
          <w:bCs/>
          <w:sz w:val="32"/>
          <w:szCs w:val="32"/>
        </w:rPr>
        <w:t>计划</w:t>
      </w:r>
    </w:p>
    <w:p>
      <w:pPr>
        <w:spacing w:after="156" w:afterLines="50" w:line="360" w:lineRule="auto"/>
        <w:ind w:firstLine="640" w:firstLineChars="200"/>
        <w:rPr>
          <w:rFonts w:eastAsia="黑体"/>
          <w:bCs/>
          <w:sz w:val="32"/>
          <w:szCs w:val="32"/>
        </w:rPr>
        <w:sectPr>
          <w:footerReference r:id="rId9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eastAsia="黑体"/>
          <w:bCs/>
          <w:sz w:val="32"/>
          <w:szCs w:val="32"/>
        </w:rPr>
        <w:t>六</w:t>
      </w:r>
      <w:r>
        <w:rPr>
          <w:rFonts w:eastAsia="黑体"/>
          <w:bCs/>
          <w:sz w:val="32"/>
          <w:szCs w:val="32"/>
        </w:rPr>
        <w:t>、相关附件</w:t>
      </w:r>
    </w:p>
    <w:p>
      <w:pPr>
        <w:spacing w:after="156" w:afterLines="5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</w:t>
      </w:r>
      <w:r>
        <w:rPr>
          <w:rFonts w:hint="eastAsia" w:eastAsia="黑体"/>
          <w:bCs/>
          <w:sz w:val="32"/>
          <w:szCs w:val="32"/>
          <w:lang w:eastAsia="zh-CN"/>
        </w:rPr>
        <w:t>件</w:t>
      </w:r>
      <w:r>
        <w:rPr>
          <w:rFonts w:hint="eastAsia" w:eastAsia="黑体"/>
          <w:bCs/>
          <w:sz w:val="32"/>
          <w:szCs w:val="32"/>
        </w:rPr>
        <w:t>2</w:t>
      </w:r>
      <w:r>
        <w:rPr>
          <w:rFonts w:eastAsia="黑体"/>
          <w:bCs/>
          <w:sz w:val="32"/>
          <w:szCs w:val="32"/>
        </w:rPr>
        <w:t>-1</w:t>
      </w:r>
    </w:p>
    <w:p>
      <w:pPr>
        <w:spacing w:after="156" w:afterLines="50"/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具体场景描述</w:t>
      </w:r>
    </w:p>
    <w:tbl>
      <w:tblPr>
        <w:tblStyle w:val="7"/>
        <w:tblW w:w="15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209"/>
        <w:gridCol w:w="1755"/>
        <w:gridCol w:w="1789"/>
        <w:gridCol w:w="3945"/>
        <w:gridCol w:w="1400"/>
        <w:gridCol w:w="1922"/>
        <w:gridCol w:w="1878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具体场景名称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具体场景描述（结合要素条件进行描述）（150字以内）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解决的痛点问题描述（150字以内）</w:t>
            </w:r>
          </w:p>
        </w:tc>
        <w:tc>
          <w:tcPr>
            <w:tcW w:w="3945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采用的技术方案（包括供应商）（300字以内，可以配图）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保障要素（如人、管理机制、组织标准、培训等）（150字以内，选填）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实施成果（最好通过两化指标描述）（200字以内）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其他（如对于其他车间、工厂的带动效应等）（150字以内，选填）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示例</w:t>
            </w:r>
          </w:p>
        </w:tc>
        <w:tc>
          <w:tcPr>
            <w:tcW w:w="1209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人机协同作业</w:t>
            </w:r>
          </w:p>
        </w:tc>
        <w:tc>
          <w:tcPr>
            <w:tcW w:w="1755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针对发动机壳体加工，搭建多台五轴机床+多台机器人组成柔性加工单元</w:t>
            </w:r>
          </w:p>
        </w:tc>
        <w:tc>
          <w:tcPr>
            <w:tcW w:w="1789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解决复杂壳体加工效率低、质量不高等突出问题</w:t>
            </w:r>
          </w:p>
        </w:tc>
        <w:tc>
          <w:tcPr>
            <w:tcW w:w="3945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在已有五轴数控机床的基础上，配置上下料机器人、三坐标测量仪等，通过机器人进行自动上下料、自动变换装夹位置，通过三坐标测量仪对关键加工部位的精度、粗糙度进行自动检测，在检测不合格的情况下自动预警。这一解决方案是由***公司进行改造实施。</w:t>
            </w:r>
          </w:p>
        </w:tc>
        <w:tc>
          <w:tcPr>
            <w:tcW w:w="1400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编制集团发动机壳体加工标准。</w:t>
            </w:r>
          </w:p>
        </w:tc>
        <w:tc>
          <w:tcPr>
            <w:tcW w:w="1922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场景建设完成后</w:t>
            </w:r>
            <w:r>
              <w:rPr>
                <w:rFonts w:eastAsia="仿宋_GB2312"/>
                <w:bCs/>
                <w:sz w:val="24"/>
                <w:szCs w:val="24"/>
              </w:rPr>
              <w:t>，操作人员从5人减少至2人，加工效率提升30%，产品不良品率降低10%。</w:t>
            </w:r>
          </w:p>
        </w:tc>
        <w:tc>
          <w:tcPr>
            <w:tcW w:w="1878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在该场景进行智能化改造后，整个工厂的产能提升10%，经济效益明显</w:t>
            </w:r>
          </w:p>
        </w:tc>
        <w:tc>
          <w:tcPr>
            <w:tcW w:w="795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945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945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>
      <w:pPr>
        <w:rPr>
          <w:rFonts w:eastAsia="仿宋_GB2312"/>
          <w:bCs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after="156" w:afterLines="5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</w:t>
      </w:r>
      <w:r>
        <w:rPr>
          <w:rFonts w:hint="eastAsia" w:eastAsia="黑体"/>
          <w:bCs/>
          <w:sz w:val="32"/>
          <w:szCs w:val="32"/>
          <w:lang w:eastAsia="zh-CN"/>
        </w:rPr>
        <w:t>件</w:t>
      </w:r>
      <w:r>
        <w:rPr>
          <w:rFonts w:hint="eastAsia" w:eastAsia="黑体"/>
          <w:bCs/>
          <w:sz w:val="32"/>
          <w:szCs w:val="32"/>
        </w:rPr>
        <w:t>2</w:t>
      </w:r>
      <w:r>
        <w:rPr>
          <w:rFonts w:eastAsia="黑体"/>
          <w:bCs/>
          <w:sz w:val="32"/>
          <w:szCs w:val="32"/>
        </w:rPr>
        <w:t>-2</w:t>
      </w:r>
    </w:p>
    <w:p>
      <w:pPr>
        <w:spacing w:after="156" w:afterLines="50"/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具体场景采用的关键装备、软件/系统及新技术情况</w:t>
      </w:r>
    </w:p>
    <w:tbl>
      <w:tblPr>
        <w:tblStyle w:val="7"/>
        <w:tblW w:w="14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611"/>
        <w:gridCol w:w="2141"/>
        <w:gridCol w:w="1056"/>
        <w:gridCol w:w="1867"/>
        <w:gridCol w:w="2448"/>
        <w:gridCol w:w="3544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具体场景名称（与上面表格对应）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关键技术装备、软件/系统名称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品牌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供应商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新技术名称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应用描述（150字以内）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>
      <w:pPr>
        <w:rPr>
          <w:rFonts w:eastAsia="黑体"/>
          <w:bCs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headerReference r:id="rId12" w:type="first"/>
      <w:headerReference r:id="rId10" w:type="default"/>
      <w:footerReference r:id="rId13" w:type="default"/>
      <w:headerReference r:id="rId11" w:type="even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KI+ML8NAgAADwQAAA4AAABkcnMvZTJvRG9jLnhtbK1TS27bMBDdF+gd&#10;CO5r+YOkhWA5SGO4KJB+gLQHoCnKIipyiCFtyT1Ae4Ouusm+5/I5OqQkN003WXQjjMiZN/PePC6v&#10;OtOwg0KvwRZ8NplypqyEUttdwT9/2rx4xZkPwpaiAasKflSeX62eP1u2LldzqKEpFTICsT5vXcHr&#10;EFyeZV7Wygg/AacsXVaARgT6xV1WomgJ3TTZfDq9zFrA0iFI5T2drvtLPiDiUwChqrRUa5B7o2zo&#10;UVE1IhAlX2vn+SpNW1VKhg9V5VVgTcGJaUhfakLxNn6z1VLkOxSu1nIYQTxlhEecjNCWmp6h1iII&#10;tkf9D5TREsFDFSYSTNYTSYoQi9n0kTZ3tXAqcSGpvTuL7v8frHx/+IhMl+QEzqwwtPDTj++nn79O&#10;99/YPMrTOp9T1p2jvNC9hi6mRqre3YL84pmFm1rYnbpGhLZWoqTxZrEye1Da4/gIsm3fQUl9xD5A&#10;AuoqNBGQ1GCETqs5nlejusAkHV6+XMzoQtLN7GIxXVykBiIfax368EaBYTEoONLiE7Y43PoQZxH5&#10;mBJbWdjopknLb+xfB5TYn6jknqE6MonD9zRCt+0GZbZQHokTQu8selcU1IBfOWvJVQW39Ig4a95a&#10;UiUacAxwDLZjIKykwoIHzvrwJvRG3TvUu5pwR92vSbmNTrTiYP0Mg97kk8R28HQ04sP/lPXnHa9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erNUXQAAAAAwEAAA8AAAAAAAAAAQAgAAAAIgAAAGRy&#10;cy9kb3ducmV2LnhtbFBLAQIUABQAAAAIAIdO4kCiPjC/DQIAAA8EAAAOAAAAAAAAAAEAIAAAAB8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NIeKfkOAgAADwQAAA4AAABkcnMvZTJvRG9jLnhtbK1TS27bMBDdF+gd&#10;CO5r+YOkhWA5SGO4KJB+gLQHoCnKIipyiCFtyT1Ae4Ouusm+5/I5OqQkN003WXQjjMiZN/PePC6v&#10;OtOwg0KvwRZ8NplypqyEUttdwT9/2rx4xZkPwpaiAasKflSeX62eP1u2LldzqKEpFTICsT5vXcHr&#10;EFyeZV7Wygg/AacsXVaARgT6xV1WomgJ3TTZfDq9zFrA0iFI5T2drvtLPiDiUwChqrRUa5B7o2zo&#10;UVE1IhAlX2vn+SpNW1VKhg9V5VVgTcGJaUhfakLxNn6z1VLkOxSu1nIYQTxlhEecjNCWmp6h1iII&#10;tkf9D5TREsFDFSYSTNYTSYoQi9n0kTZ3tXAqcSGpvTuL7v8frHx/+IhMlwWfc2aFoYWffnw//fx1&#10;uv/G5lGe1vmcsu4c5YXuNXRkmkTVu1uQXzyzcFMLu1PXiNDWSpQ03ixWZg9KexwfQbbtOyipj9gH&#10;SEBdhSZqR2owQqfVHM+rUV1gkg4vXy5mdCHpZnaxmC4uUgORj7UOfXijwLAYFBxp8QlbHG59iLOI&#10;fEyJrSxsdNOk5Tf2rwNK7E9Ucs9QHZnE4Xsaodt2gzJbKI/ECaF3Fr0rCmrAr5y15KqCW3pEnDVv&#10;LakSDTgGOAbbMRBWUmHBA2d9eBN6o+4d6l1NuKPu16TcRidacbB+hkFv8kliO3g6GvHhf8r6845X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nqzVF0AAAAAMBAAAPAAAAAAAAAAEAIAAAACIAAABk&#10;cnMvZG93bnJldi54bWxQSwECFAAUAAAACACHTuJA0h4p+Q4CAAAPBAAADgAAAAAAAAABACAAAAAf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>
      <w:pPr>
        <w:pStyle w:val="6"/>
      </w:pPr>
      <w:r>
        <w:rPr>
          <w:rStyle w:val="9"/>
        </w:rPr>
        <w:footnoteRef/>
      </w:r>
      <w:r>
        <w:t xml:space="preserve"> </w:t>
      </w:r>
      <w:r>
        <w:rPr>
          <w:rFonts w:hint="eastAsia"/>
        </w:rPr>
        <w:t>根据《统计上大中小微型企业划分办法（2017）》《关于印发中小企业划型标准规定的通知》规定，工业企业大、中、小、微企业划分标准如下：从业人员1000人及以上，且营业收入40000万元及以上的为大型企业；从业人员300人及以上1000人以下，且营业收入2000万元及以上40000万元以下的为中型企业；从业人员20人及以上300人以下，且营业收入300万元及以上2000万元以下的为小型企业；从业人员20人以下或营业收入300万元以下的为微型企业。</w:t>
      </w:r>
    </w:p>
  </w:footnote>
  <w:footnote w:id="1">
    <w:p>
      <w:pPr>
        <w:pStyle w:val="6"/>
      </w:pPr>
      <w:r>
        <w:rPr>
          <w:rStyle w:val="9"/>
        </w:rPr>
        <w:footnoteRef/>
      </w:r>
      <w:r>
        <w:t xml:space="preserve"> </w:t>
      </w:r>
      <w:r>
        <w:rPr>
          <w:rFonts w:hint="eastAsia"/>
        </w:rPr>
        <w:t>所属行业大类和中类，根据《国民经济行业分类与代码（GB/T 4754-2017）》进行选填。</w:t>
      </w:r>
    </w:p>
  </w:footnote>
  <w:footnote w:id="2">
    <w:p>
      <w:pPr>
        <w:pStyle w:val="6"/>
      </w:pPr>
      <w:r>
        <w:rPr>
          <w:rStyle w:val="9"/>
        </w:rPr>
        <w:footnoteRef/>
      </w:r>
      <w:r>
        <w:t xml:space="preserve"> </w:t>
      </w:r>
      <w:r>
        <w:rPr>
          <w:rFonts w:hint="eastAsia"/>
          <w:color w:val="070707"/>
        </w:rPr>
        <w:t>重大、特大安全生产事故认定标准见《生产安全事故报告和调查处理条例》（中华人民共和国国务院令第493号）第三条（一）（二），重大、特大环境事故认定标准见《国家突发环境事件应急预案》（国办函〔2014〕119号）附件一第一条、第二条</w:t>
      </w:r>
      <w:r>
        <w:rPr>
          <w:rFonts w:hint="eastAsia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6"/>
    <w:footnote w:id="7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316D6"/>
    <w:rsid w:val="0BB3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unhideWhenUsed/>
    <w:qFormat/>
    <w:uiPriority w:val="0"/>
    <w:pPr>
      <w:snapToGrid w:val="0"/>
      <w:jc w:val="left"/>
    </w:pPr>
    <w:rPr>
      <w:rFonts w:ascii="Calibri" w:hAnsi="Calibri" w:cs="黑体"/>
      <w:sz w:val="18"/>
      <w:szCs w:val="22"/>
    </w:rPr>
  </w:style>
  <w:style w:type="character" w:styleId="9">
    <w:name w:val="footnote reference"/>
    <w:unhideWhenUsed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4.xml"/><Relationship Id="rId12" Type="http://schemas.openxmlformats.org/officeDocument/2006/relationships/header" Target="header6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2021-09-10T08:15:00Z</dcterms:created>
  <dc:creator>董小晗</dc:creator>
  <cp:lastModifiedBy>董小晗</cp:lastModifiedBy>
  <dcterms:modified xsi:type="dcterms:W3CDTF">2021-09-10T08:17:01Z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7946D87979244D0B8484638A2735B589</vt:lpwstr>
  </property>
</Properties>
</file>